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C9" w:rsidRPr="0075009D" w:rsidRDefault="002B7CC9" w:rsidP="0075009D">
      <w:pPr>
        <w:pStyle w:val="Heading3"/>
        <w:jc w:val="center"/>
        <w:rPr>
          <w:sz w:val="36"/>
        </w:rPr>
      </w:pPr>
      <w:bookmarkStart w:id="0" w:name="_Toc282095948"/>
      <w:r w:rsidRPr="0075009D">
        <w:rPr>
          <w:sz w:val="36"/>
        </w:rPr>
        <w:t>Learning Objectives and Outcomes for</w:t>
      </w:r>
    </w:p>
    <w:p w:rsidR="002B7CC9" w:rsidRDefault="002B7CC9" w:rsidP="0075009D">
      <w:pPr>
        <w:pStyle w:val="Heading3"/>
        <w:jc w:val="center"/>
        <w:rPr>
          <w:sz w:val="36"/>
        </w:rPr>
      </w:pPr>
      <w:r w:rsidRPr="0075009D">
        <w:rPr>
          <w:sz w:val="36"/>
        </w:rPr>
        <w:t xml:space="preserve">B.S. in </w:t>
      </w:r>
      <w:bookmarkEnd w:id="0"/>
      <w:r w:rsidR="006E1488">
        <w:rPr>
          <w:sz w:val="36"/>
        </w:rPr>
        <w:t>Forest Operations, Bioproducts</w:t>
      </w:r>
      <w:r w:rsidR="00773EB0">
        <w:rPr>
          <w:sz w:val="36"/>
        </w:rPr>
        <w:t xml:space="preserve"> &amp;</w:t>
      </w:r>
      <w:r w:rsidR="006E1488">
        <w:rPr>
          <w:sz w:val="36"/>
        </w:rPr>
        <w:t xml:space="preserve"> Bioenergy</w:t>
      </w:r>
    </w:p>
    <w:p w:rsidR="00292130" w:rsidRPr="00292130" w:rsidRDefault="00292130" w:rsidP="00292130">
      <w:pPr>
        <w:jc w:val="center"/>
      </w:pPr>
      <w:r>
        <w:t>July 2011</w:t>
      </w:r>
    </w:p>
    <w:p w:rsidR="006E1488" w:rsidRPr="000261FF" w:rsidRDefault="00773EB0" w:rsidP="00773EB0">
      <w:pPr>
        <w:tabs>
          <w:tab w:val="left" w:pos="3635"/>
        </w:tabs>
        <w:ind w:left="1440"/>
        <w:rPr>
          <w:bCs/>
          <w:i/>
        </w:rPr>
      </w:pPr>
      <w:r>
        <w:rPr>
          <w:bCs/>
          <w:i/>
        </w:rPr>
        <w:tab/>
      </w:r>
    </w:p>
    <w:p w:rsidR="006E1488" w:rsidRPr="00A338DB" w:rsidRDefault="006E1488" w:rsidP="006E1488">
      <w:r w:rsidRPr="00101123">
        <w:t xml:space="preserve">The goal of the </w:t>
      </w:r>
      <w:r w:rsidR="00773EB0" w:rsidRPr="00773EB0">
        <w:t xml:space="preserve">Forest Operations, Bioproducts &amp; Bioenergy </w:t>
      </w:r>
      <w:r w:rsidRPr="00101123">
        <w:t>program is to produce professionals with strong abilities to assess and communicate the technical foundations and life-cycle impacts associated with how fore</w:t>
      </w:r>
      <w:r w:rsidRPr="00A338DB">
        <w:t xml:space="preserve">st-based </w:t>
      </w:r>
      <w:bookmarkStart w:id="1" w:name="_GoBack"/>
      <w:bookmarkEnd w:id="1"/>
      <w:r w:rsidRPr="00A338DB">
        <w:t xml:space="preserve">materials can be sustainably produced </w:t>
      </w:r>
      <w:r>
        <w:t>for</w:t>
      </w:r>
      <w:r w:rsidRPr="00A338DB">
        <w:t xml:space="preserve"> a variety of applications ranging from traditional wood products to emerging bioproducts, and bioenergy systems. Our students will apply the principles of forest operations, materials science and processing, and business management to manage and operate a variety of systems and facilities within the traditional forest products industry as well as within the emerging bioproducts and bioenergy industries. Students graduating in this major will be prepared for careers as managers, entrepreneurs, and technical specialists</w:t>
      </w:r>
      <w:r>
        <w:t>.</w:t>
      </w:r>
      <w:r w:rsidRPr="00A338DB">
        <w:t xml:space="preserve">  </w:t>
      </w:r>
      <w:r w:rsidRPr="00CE04AF">
        <w:t xml:space="preserve">This professional degree will be accredited by the Society of American Foresters and the Society of Wood Science and Technology (SWST). </w:t>
      </w:r>
    </w:p>
    <w:p w:rsidR="006E1488" w:rsidRPr="0015507C" w:rsidRDefault="006E1488" w:rsidP="006E1488">
      <w:pPr>
        <w:pStyle w:val="Heading4"/>
      </w:pPr>
      <w:r w:rsidRPr="0015507C">
        <w:t>Learning O</w:t>
      </w:r>
      <w:r>
        <w:t>bjectives</w:t>
      </w:r>
    </w:p>
    <w:p w:rsidR="006E1488" w:rsidRDefault="006E1488" w:rsidP="006E1488">
      <w:r>
        <w:t>Students graduating from th</w:t>
      </w:r>
      <w:r w:rsidRPr="00101123">
        <w:t xml:space="preserve">e </w:t>
      </w:r>
      <w:r w:rsidR="00773EB0" w:rsidRPr="00773EB0">
        <w:t xml:space="preserve">Forest Operations, Bioproducts &amp; Bioenergy </w:t>
      </w:r>
      <w:r w:rsidRPr="00101123">
        <w:t>progr</w:t>
      </w:r>
      <w:r>
        <w:t>am will be able to:</w:t>
      </w:r>
    </w:p>
    <w:p w:rsidR="006E1488" w:rsidRPr="00075E36" w:rsidRDefault="006E1488" w:rsidP="006E1488">
      <w:pPr>
        <w:pStyle w:val="Body"/>
        <w:numPr>
          <w:ilvl w:val="0"/>
          <w:numId w:val="7"/>
        </w:numPr>
        <w:tabs>
          <w:tab w:val="clear" w:pos="720"/>
          <w:tab w:val="num" w:pos="360"/>
        </w:tabs>
        <w:ind w:left="360" w:hanging="360"/>
        <w:jc w:val="left"/>
      </w:pPr>
      <w:r w:rsidRPr="00075E36">
        <w:t>Manage production operations in emerging forest bioproducts and bioenergy facilities as well as traditional forest products industries, including all harvesting, transportation, procurement, processing, and marketing aspects for a wide range of forest products organizations.</w:t>
      </w:r>
    </w:p>
    <w:p w:rsidR="006E1488" w:rsidRPr="00075E36" w:rsidRDefault="006E1488" w:rsidP="006E1488">
      <w:pPr>
        <w:pStyle w:val="Body"/>
        <w:numPr>
          <w:ilvl w:val="0"/>
          <w:numId w:val="7"/>
        </w:numPr>
        <w:tabs>
          <w:tab w:val="clear" w:pos="720"/>
          <w:tab w:val="num" w:pos="360"/>
        </w:tabs>
        <w:ind w:left="360" w:hanging="360"/>
        <w:jc w:val="left"/>
      </w:pPr>
      <w:r>
        <w:t>M</w:t>
      </w:r>
      <w:r w:rsidRPr="00075E36">
        <w:t>anage operations related to emerging bioproducts and bioenergy industries, as well as traditional forest products industries;</w:t>
      </w:r>
    </w:p>
    <w:p w:rsidR="006E1488" w:rsidRDefault="006E1488" w:rsidP="006E1488">
      <w:pPr>
        <w:pStyle w:val="Body"/>
        <w:numPr>
          <w:ilvl w:val="0"/>
          <w:numId w:val="7"/>
        </w:numPr>
        <w:tabs>
          <w:tab w:val="clear" w:pos="720"/>
          <w:tab w:val="num" w:pos="360"/>
        </w:tabs>
        <w:ind w:left="360" w:hanging="360"/>
        <w:jc w:val="left"/>
      </w:pPr>
      <w:r>
        <w:t>C</w:t>
      </w:r>
      <w:r w:rsidRPr="00075E36">
        <w:t>onduct comparative analyses of alternative wood-based materials based on physical, chemical, mechanical, and biological characteristics, as well as product systems using life cycle assessment</w:t>
      </w:r>
      <w:r>
        <w:t>/industrial ecology methods.</w:t>
      </w:r>
    </w:p>
    <w:p w:rsidR="006E1488" w:rsidRDefault="006E1488" w:rsidP="006E1488">
      <w:pPr>
        <w:pStyle w:val="Heading4"/>
      </w:pPr>
      <w:r w:rsidRPr="0015507C">
        <w:t xml:space="preserve">Learning </w:t>
      </w:r>
      <w:r>
        <w:t>Outcomes</w:t>
      </w:r>
    </w:p>
    <w:p w:rsidR="006E1488" w:rsidRDefault="006E1488" w:rsidP="006E1488">
      <w:pPr>
        <w:autoSpaceDE w:val="0"/>
        <w:autoSpaceDN w:val="0"/>
        <w:adjustRightInd w:val="0"/>
        <w:jc w:val="both"/>
      </w:pPr>
      <w:r w:rsidRPr="00572F1A">
        <w:t xml:space="preserve">At the end of the program, graduates will be able to </w:t>
      </w:r>
      <w:r>
        <w:t xml:space="preserve">do </w:t>
      </w:r>
      <w:r w:rsidRPr="00572F1A">
        <w:t>the following:</w:t>
      </w:r>
    </w:p>
    <w:p w:rsidR="006E1488" w:rsidRPr="00572F1A" w:rsidRDefault="006E1488" w:rsidP="006E1488">
      <w:pPr>
        <w:autoSpaceDE w:val="0"/>
        <w:autoSpaceDN w:val="0"/>
        <w:adjustRightInd w:val="0"/>
        <w:jc w:val="both"/>
      </w:pPr>
    </w:p>
    <w:p w:rsidR="006E1488" w:rsidRPr="00EC1DF9" w:rsidRDefault="006E1488" w:rsidP="006E1488">
      <w:pPr>
        <w:autoSpaceDE w:val="0"/>
        <w:autoSpaceDN w:val="0"/>
        <w:adjustRightInd w:val="0"/>
        <w:jc w:val="both"/>
      </w:pPr>
      <w:r w:rsidRPr="00EC1DF9">
        <w:t xml:space="preserve">With respect to </w:t>
      </w:r>
      <w:r w:rsidRPr="00EC1DF9">
        <w:rPr>
          <w:b/>
        </w:rPr>
        <w:t xml:space="preserve">Forest Operations and </w:t>
      </w:r>
      <w:r w:rsidRPr="00EC1DF9">
        <w:rPr>
          <w:b/>
          <w:bCs/>
        </w:rPr>
        <w:t>Production Systems</w:t>
      </w:r>
      <w:r w:rsidRPr="00EC1DF9">
        <w:t>, our students will be able to:</w:t>
      </w:r>
    </w:p>
    <w:p w:rsidR="006E1488" w:rsidRDefault="006E1488" w:rsidP="006E1488">
      <w:pPr>
        <w:pStyle w:val="Body"/>
        <w:numPr>
          <w:ilvl w:val="0"/>
          <w:numId w:val="8"/>
        </w:numPr>
      </w:pPr>
      <w:r>
        <w:t>Describe fundamental processes for biomass supply including harvesting, comminution, transportation, drying, and storage;</w:t>
      </w:r>
      <w:r>
        <w:tab/>
      </w:r>
    </w:p>
    <w:p w:rsidR="006E1488" w:rsidRDefault="006E1488" w:rsidP="006E1488">
      <w:pPr>
        <w:pStyle w:val="Body"/>
        <w:numPr>
          <w:ilvl w:val="0"/>
          <w:numId w:val="8"/>
        </w:numPr>
      </w:pPr>
      <w:r>
        <w:lastRenderedPageBreak/>
        <w:t>Describe fundamental processes for the production of bioproducts and bioenergy including traditional wood and timber production, composite products, biorefineries, and biomass energy operations;</w:t>
      </w:r>
      <w:r>
        <w:tab/>
      </w:r>
    </w:p>
    <w:p w:rsidR="006E1488" w:rsidRDefault="006E1488" w:rsidP="006E1488">
      <w:pPr>
        <w:pStyle w:val="Body"/>
        <w:numPr>
          <w:ilvl w:val="0"/>
          <w:numId w:val="8"/>
        </w:numPr>
      </w:pPr>
      <w:r>
        <w:t xml:space="preserve">Assess the effectiveness of forest road transportation systems with particular emphasis on field location, safety, hydrology, erosion, sedimentation, and stream ecology; </w:t>
      </w:r>
      <w:r>
        <w:tab/>
      </w:r>
    </w:p>
    <w:p w:rsidR="006E1488" w:rsidRDefault="006E1488" w:rsidP="006E1488">
      <w:pPr>
        <w:pStyle w:val="Body"/>
        <w:numPr>
          <w:ilvl w:val="0"/>
          <w:numId w:val="8"/>
        </w:numPr>
      </w:pPr>
      <w:r>
        <w:t>Conduct life cycle assessments of biomass, bioproduct, and bioenergy production systems.</w:t>
      </w:r>
      <w:r>
        <w:tab/>
      </w:r>
    </w:p>
    <w:p w:rsidR="006E1488" w:rsidRDefault="006E1488" w:rsidP="006E1488">
      <w:pPr>
        <w:pStyle w:val="Body"/>
        <w:numPr>
          <w:ilvl w:val="0"/>
          <w:numId w:val="8"/>
        </w:numPr>
      </w:pPr>
      <w:r>
        <w:t>Describe the impact of environmental policies on value added supply chains with particular emphasis on certification, compliance, and chain of custody.</w:t>
      </w:r>
      <w:r>
        <w:tab/>
      </w:r>
    </w:p>
    <w:p w:rsidR="006E1488" w:rsidRPr="00256196" w:rsidRDefault="006E1488" w:rsidP="006E1488">
      <w:pPr>
        <w:autoSpaceDE w:val="0"/>
        <w:autoSpaceDN w:val="0"/>
        <w:adjustRightInd w:val="0"/>
        <w:jc w:val="both"/>
      </w:pPr>
      <w:r w:rsidRPr="00256196">
        <w:t xml:space="preserve">With respect to </w:t>
      </w:r>
      <w:r w:rsidRPr="00256196">
        <w:rPr>
          <w:b/>
          <w:bCs/>
        </w:rPr>
        <w:t>Materials Science</w:t>
      </w:r>
      <w:r w:rsidRPr="00256196">
        <w:t>, our students will be able to:</w:t>
      </w:r>
    </w:p>
    <w:p w:rsidR="006E1488" w:rsidRDefault="006E1488" w:rsidP="006E1488">
      <w:pPr>
        <w:pStyle w:val="Body"/>
        <w:numPr>
          <w:ilvl w:val="0"/>
          <w:numId w:val="8"/>
        </w:numPr>
      </w:pPr>
      <w:r>
        <w:t>Compare and analyze wood-based materials from physical, chemical, mechanical, and biological perspectives.</w:t>
      </w:r>
      <w:r>
        <w:tab/>
      </w:r>
    </w:p>
    <w:p w:rsidR="006E1488" w:rsidRPr="00256196" w:rsidRDefault="006E1488" w:rsidP="006E1488">
      <w:pPr>
        <w:autoSpaceDE w:val="0"/>
        <w:autoSpaceDN w:val="0"/>
        <w:adjustRightInd w:val="0"/>
        <w:jc w:val="both"/>
      </w:pPr>
      <w:r w:rsidRPr="00256196">
        <w:t xml:space="preserve">With respect to </w:t>
      </w:r>
      <w:r w:rsidRPr="00256196">
        <w:rPr>
          <w:b/>
          <w:bCs/>
        </w:rPr>
        <w:t>Forest Science and Forest Management</w:t>
      </w:r>
      <w:r w:rsidRPr="00256196">
        <w:t>, our students will be able to:</w:t>
      </w:r>
    </w:p>
    <w:p w:rsidR="006E1488" w:rsidRDefault="006E1488" w:rsidP="006E1488">
      <w:pPr>
        <w:pStyle w:val="Body"/>
        <w:numPr>
          <w:ilvl w:val="0"/>
          <w:numId w:val="8"/>
        </w:numPr>
      </w:pPr>
      <w:r>
        <w:t>Identify tree and shrub species common to this region using principles of taxonomy; and</w:t>
      </w:r>
      <w:r>
        <w:tab/>
      </w:r>
    </w:p>
    <w:p w:rsidR="006E1488" w:rsidRDefault="006E1488" w:rsidP="006E1488">
      <w:pPr>
        <w:pStyle w:val="Body"/>
        <w:numPr>
          <w:ilvl w:val="0"/>
          <w:numId w:val="8"/>
        </w:numPr>
      </w:pPr>
      <w:r>
        <w:t>Measure land areas and conduct spatial analysis using geographic information systems;</w:t>
      </w:r>
      <w:r>
        <w:tab/>
      </w:r>
    </w:p>
    <w:p w:rsidR="006E1488" w:rsidRDefault="006E1488" w:rsidP="006E1488">
      <w:pPr>
        <w:pStyle w:val="Body"/>
        <w:numPr>
          <w:ilvl w:val="0"/>
          <w:numId w:val="8"/>
        </w:numPr>
      </w:pPr>
      <w:r>
        <w:t>Design and implement pre-harvest assessments and inventories using appropriate sampling methods to compare post-harvest stand and tree conditions;</w:t>
      </w:r>
      <w:r>
        <w:tab/>
      </w:r>
    </w:p>
    <w:p w:rsidR="006E1488" w:rsidRDefault="006E1488" w:rsidP="006E1488">
      <w:pPr>
        <w:pStyle w:val="Body"/>
        <w:numPr>
          <w:ilvl w:val="0"/>
          <w:numId w:val="8"/>
        </w:numPr>
      </w:pPr>
      <w:r>
        <w:t>Explain ecological concepts and principles including the structure and function of ecosystems, plant and animal communities, competition, diversity, population dynamics, succession, disturbance, and soil nutrition, and nutrient cycling.</w:t>
      </w:r>
      <w:r>
        <w:tab/>
      </w:r>
    </w:p>
    <w:p w:rsidR="006E1488" w:rsidRDefault="006E1488" w:rsidP="006E1488">
      <w:pPr>
        <w:pStyle w:val="Body"/>
        <w:numPr>
          <w:ilvl w:val="0"/>
          <w:numId w:val="8"/>
        </w:numPr>
      </w:pPr>
      <w:r>
        <w:t>Describe the effects of environmental factors such as climate, fire, insects, disease, and nutrient availability, on forest health and site productivity;</w:t>
      </w:r>
      <w:r>
        <w:tab/>
      </w:r>
    </w:p>
    <w:p w:rsidR="006E1488" w:rsidRDefault="006E1488" w:rsidP="006E1488">
      <w:pPr>
        <w:pStyle w:val="Body"/>
        <w:numPr>
          <w:ilvl w:val="0"/>
          <w:numId w:val="8"/>
        </w:numPr>
      </w:pPr>
      <w:r>
        <w:t>Develop site specific management plans with multiple objectives and constraints including silvicultural treatments to establish and influence the composition, growth, and quality of forests, and understand the long-term impacts of those plans.</w:t>
      </w:r>
      <w:r>
        <w:tab/>
      </w:r>
    </w:p>
    <w:p w:rsidR="006E1488" w:rsidRPr="00256196" w:rsidRDefault="006E1488" w:rsidP="006E1488">
      <w:pPr>
        <w:autoSpaceDE w:val="0"/>
        <w:autoSpaceDN w:val="0"/>
        <w:adjustRightInd w:val="0"/>
        <w:jc w:val="both"/>
      </w:pPr>
      <w:r w:rsidRPr="00256196">
        <w:t xml:space="preserve">With respect to </w:t>
      </w:r>
      <w:r w:rsidRPr="00256196">
        <w:rPr>
          <w:b/>
          <w:bCs/>
        </w:rPr>
        <w:t xml:space="preserve">Business Management, Markets and </w:t>
      </w:r>
      <w:smartTag w:uri="urn:schemas-microsoft-com:office:smarttags" w:element="place">
        <w:r w:rsidRPr="00256196">
          <w:rPr>
            <w:b/>
            <w:bCs/>
          </w:rPr>
          <w:t>Forest</w:t>
        </w:r>
      </w:smartTag>
      <w:r w:rsidRPr="00256196">
        <w:rPr>
          <w:b/>
          <w:bCs/>
        </w:rPr>
        <w:t xml:space="preserve"> Policy</w:t>
      </w:r>
      <w:r w:rsidRPr="00256196">
        <w:t>, our students will be able to:</w:t>
      </w:r>
    </w:p>
    <w:p w:rsidR="006E1488" w:rsidRDefault="006E1488" w:rsidP="006E1488">
      <w:pPr>
        <w:pStyle w:val="Body"/>
        <w:numPr>
          <w:ilvl w:val="0"/>
          <w:numId w:val="8"/>
        </w:numPr>
      </w:pPr>
      <w:r>
        <w:t xml:space="preserve">Assess operations and systems from a business and financial management perspective; </w:t>
      </w:r>
      <w:r>
        <w:tab/>
      </w:r>
    </w:p>
    <w:p w:rsidR="006E1488" w:rsidRDefault="006E1488" w:rsidP="006E1488">
      <w:pPr>
        <w:pStyle w:val="Body"/>
        <w:numPr>
          <w:ilvl w:val="0"/>
          <w:numId w:val="8"/>
        </w:numPr>
      </w:pPr>
      <w:r>
        <w:t>Understand the fundamentals of entrepreneurship as well as corporate enterprise;</w:t>
      </w:r>
      <w:r>
        <w:tab/>
      </w:r>
    </w:p>
    <w:p w:rsidR="006E1488" w:rsidRDefault="006E1488" w:rsidP="006E1488">
      <w:pPr>
        <w:pStyle w:val="Body"/>
        <w:numPr>
          <w:ilvl w:val="0"/>
          <w:numId w:val="8"/>
        </w:numPr>
      </w:pPr>
      <w:r>
        <w:lastRenderedPageBreak/>
        <w:t>Write a business plan or a project proposal and demonstrate project management skills, tools, and techniques; and</w:t>
      </w:r>
      <w:r>
        <w:tab/>
      </w:r>
    </w:p>
    <w:p w:rsidR="006E1488" w:rsidRDefault="006E1488" w:rsidP="006E1488">
      <w:pPr>
        <w:pStyle w:val="Body"/>
        <w:numPr>
          <w:ilvl w:val="0"/>
          <w:numId w:val="8"/>
        </w:numPr>
      </w:pPr>
      <w:r>
        <w:t>Describe how federal, state, and local laws govern the forest products industry.</w:t>
      </w:r>
      <w:r>
        <w:tab/>
      </w:r>
    </w:p>
    <w:p w:rsidR="006E1488" w:rsidRPr="00256196" w:rsidRDefault="006E1488" w:rsidP="006E1488">
      <w:pPr>
        <w:autoSpaceDE w:val="0"/>
        <w:autoSpaceDN w:val="0"/>
        <w:adjustRightInd w:val="0"/>
        <w:jc w:val="both"/>
      </w:pPr>
      <w:r w:rsidRPr="00256196">
        <w:t xml:space="preserve">With respect to </w:t>
      </w:r>
      <w:r w:rsidRPr="00256196">
        <w:rPr>
          <w:b/>
        </w:rPr>
        <w:t>Professional Competency</w:t>
      </w:r>
      <w:r w:rsidRPr="00256196">
        <w:t xml:space="preserve"> </w:t>
      </w:r>
      <w:r w:rsidRPr="00256196">
        <w:rPr>
          <w:b/>
        </w:rPr>
        <w:t>and Communications</w:t>
      </w:r>
      <w:r w:rsidRPr="00256196">
        <w:t xml:space="preserve"> our students will be able to:</w:t>
      </w:r>
    </w:p>
    <w:p w:rsidR="006E1488" w:rsidRDefault="006E1488" w:rsidP="006E1488">
      <w:pPr>
        <w:pStyle w:val="Body"/>
        <w:numPr>
          <w:ilvl w:val="0"/>
          <w:numId w:val="8"/>
        </w:numPr>
      </w:pPr>
      <w:r>
        <w:t>Recognize professional responsibilities in making decisions on behalf of employers, clients, and the public;</w:t>
      </w:r>
      <w:r>
        <w:tab/>
      </w:r>
    </w:p>
    <w:p w:rsidR="006E1488" w:rsidRDefault="006E1488" w:rsidP="006E1488">
      <w:pPr>
        <w:pStyle w:val="Body"/>
        <w:numPr>
          <w:ilvl w:val="0"/>
          <w:numId w:val="8"/>
        </w:numPr>
      </w:pPr>
      <w:r>
        <w:t xml:space="preserve">Adhere to professional ethical standards as defined by the </w:t>
      </w:r>
      <w:r>
        <w:rPr>
          <w:rFonts w:hint="eastAsia"/>
        </w:rPr>
        <w:t>Society American Foresters</w:t>
      </w:r>
      <w:r>
        <w:t xml:space="preserve"> and the </w:t>
      </w:r>
      <w:r>
        <w:rPr>
          <w:rFonts w:hint="eastAsia"/>
        </w:rPr>
        <w:t>Society of Wood Science and Technology</w:t>
      </w:r>
      <w:r>
        <w:t xml:space="preserve">; </w:t>
      </w:r>
      <w:r>
        <w:tab/>
      </w:r>
    </w:p>
    <w:p w:rsidR="006E1488" w:rsidRDefault="006E1488" w:rsidP="006E1488">
      <w:pPr>
        <w:pStyle w:val="Body"/>
        <w:numPr>
          <w:ilvl w:val="0"/>
          <w:numId w:val="8"/>
        </w:numPr>
      </w:pPr>
      <w:r>
        <w:t>Prepare and deliver effective oral presentations;</w:t>
      </w:r>
      <w:r>
        <w:tab/>
      </w:r>
    </w:p>
    <w:p w:rsidR="006E1488" w:rsidRPr="00572F1A" w:rsidRDefault="006E1488" w:rsidP="006E1488">
      <w:pPr>
        <w:pStyle w:val="Body"/>
        <w:numPr>
          <w:ilvl w:val="0"/>
          <w:numId w:val="8"/>
        </w:numPr>
        <w:rPr>
          <w:rFonts w:ascii="Times New Roman" w:hAnsi="Times New Roman"/>
          <w:szCs w:val="24"/>
        </w:rPr>
      </w:pPr>
      <w:r>
        <w:t>Prepare reports, articles, and essays to effectively communicate to both technical and general audiences; and</w:t>
      </w:r>
    </w:p>
    <w:p w:rsidR="006E1488" w:rsidRPr="00A338DB" w:rsidRDefault="006E1488" w:rsidP="006E1488">
      <w:pPr>
        <w:pStyle w:val="Body"/>
        <w:numPr>
          <w:ilvl w:val="0"/>
          <w:numId w:val="8"/>
        </w:numPr>
        <w:rPr>
          <w:rFonts w:ascii="Times New Roman" w:hAnsi="Times New Roman"/>
          <w:szCs w:val="24"/>
        </w:rPr>
      </w:pPr>
      <w:r>
        <w:t>Comprehend and critically evaluate information presented in a variety of writing styles.</w:t>
      </w:r>
    </w:p>
    <w:p w:rsidR="0084000D" w:rsidRPr="00A338DB" w:rsidRDefault="0084000D" w:rsidP="0084000D">
      <w:pPr>
        <w:pStyle w:val="Body"/>
        <w:tabs>
          <w:tab w:val="num" w:pos="360"/>
        </w:tabs>
        <w:jc w:val="left"/>
        <w:rPr>
          <w:rFonts w:ascii="Times New Roman" w:hAnsi="Times New Roman"/>
          <w:szCs w:val="24"/>
        </w:rPr>
      </w:pPr>
      <w:r w:rsidRPr="00A338DB">
        <w:rPr>
          <w:rFonts w:ascii="Times New Roman" w:hAnsi="Times New Roman"/>
          <w:szCs w:val="24"/>
        </w:rPr>
        <w:t xml:space="preserve">With respect to </w:t>
      </w:r>
      <w:r w:rsidRPr="00A338DB">
        <w:rPr>
          <w:rFonts w:ascii="Times New Roman" w:hAnsi="Times New Roman"/>
          <w:b/>
          <w:szCs w:val="24"/>
        </w:rPr>
        <w:t>biological sciences</w:t>
      </w:r>
      <w:r w:rsidRPr="00A338DB">
        <w:rPr>
          <w:rFonts w:ascii="Times New Roman" w:hAnsi="Times New Roman"/>
          <w:szCs w:val="24"/>
        </w:rPr>
        <w:t xml:space="preserve">, </w:t>
      </w:r>
      <w:r w:rsidR="00773EB0">
        <w:rPr>
          <w:rFonts w:ascii="Times New Roman" w:hAnsi="Times New Roman"/>
          <w:szCs w:val="24"/>
        </w:rPr>
        <w:t>FBB</w:t>
      </w:r>
      <w:r w:rsidRPr="00A338DB">
        <w:rPr>
          <w:rFonts w:ascii="Times New Roman" w:hAnsi="Times New Roman"/>
          <w:szCs w:val="24"/>
        </w:rPr>
        <w:t xml:space="preserve"> graduates will be able to: </w:t>
      </w:r>
    </w:p>
    <w:p w:rsidR="0084000D" w:rsidRPr="00CB7674" w:rsidRDefault="0084000D" w:rsidP="0084000D">
      <w:pPr>
        <w:numPr>
          <w:ilvl w:val="0"/>
          <w:numId w:val="4"/>
        </w:numPr>
        <w:spacing w:after="200" w:line="276" w:lineRule="auto"/>
      </w:pPr>
      <w:r w:rsidRPr="00A338DB">
        <w:t>Interpr</w:t>
      </w:r>
      <w:r w:rsidRPr="00CB7674">
        <w:t>et and explain the components, patterns, and processes of biological and ecological systems across spatial and temporal scales,</w:t>
      </w:r>
    </w:p>
    <w:p w:rsidR="0084000D" w:rsidRPr="00A338DB" w:rsidRDefault="0084000D" w:rsidP="0084000D">
      <w:pPr>
        <w:numPr>
          <w:ilvl w:val="0"/>
          <w:numId w:val="4"/>
        </w:numPr>
        <w:spacing w:after="200" w:line="276" w:lineRule="auto"/>
      </w:pPr>
      <w:r w:rsidRPr="00CB7674">
        <w:t>Explain basic concepts of molecular biology, cells, organisms, populations, species, commun</w:t>
      </w:r>
      <w:r w:rsidRPr="00A338DB">
        <w:t>ities, and ecosystems.</w:t>
      </w:r>
    </w:p>
    <w:p w:rsidR="0084000D" w:rsidRPr="00A338DB" w:rsidRDefault="0084000D" w:rsidP="0084000D">
      <w:pPr>
        <w:pStyle w:val="Body"/>
        <w:tabs>
          <w:tab w:val="num" w:pos="360"/>
        </w:tabs>
        <w:jc w:val="left"/>
        <w:rPr>
          <w:rFonts w:ascii="Times New Roman" w:hAnsi="Times New Roman"/>
          <w:szCs w:val="24"/>
        </w:rPr>
      </w:pPr>
      <w:r w:rsidRPr="00A338DB">
        <w:rPr>
          <w:rFonts w:ascii="Times New Roman" w:hAnsi="Times New Roman"/>
          <w:szCs w:val="24"/>
        </w:rPr>
        <w:t xml:space="preserve">With respect to </w:t>
      </w:r>
      <w:r w:rsidRPr="00A338DB">
        <w:rPr>
          <w:rFonts w:ascii="Times New Roman" w:hAnsi="Times New Roman"/>
          <w:b/>
          <w:szCs w:val="24"/>
        </w:rPr>
        <w:t>physical sciences, mathematics, and computers</w:t>
      </w:r>
      <w:r w:rsidRPr="00A338DB">
        <w:rPr>
          <w:rFonts w:ascii="Times New Roman" w:hAnsi="Times New Roman"/>
          <w:szCs w:val="24"/>
        </w:rPr>
        <w:t xml:space="preserve">, </w:t>
      </w:r>
      <w:r w:rsidR="00773EB0">
        <w:rPr>
          <w:rFonts w:ascii="Times New Roman" w:hAnsi="Times New Roman"/>
          <w:szCs w:val="24"/>
        </w:rPr>
        <w:t>FBB</w:t>
      </w:r>
      <w:r w:rsidRPr="00A338DB">
        <w:rPr>
          <w:rFonts w:ascii="Times New Roman" w:hAnsi="Times New Roman"/>
          <w:szCs w:val="24"/>
        </w:rPr>
        <w:t xml:space="preserve"> graduates will be able to: </w:t>
      </w:r>
    </w:p>
    <w:p w:rsidR="0084000D" w:rsidRPr="00CB7674" w:rsidRDefault="0084000D" w:rsidP="0084000D">
      <w:pPr>
        <w:numPr>
          <w:ilvl w:val="0"/>
          <w:numId w:val="4"/>
        </w:numPr>
        <w:spacing w:after="200" w:line="276" w:lineRule="auto"/>
      </w:pPr>
      <w:r w:rsidRPr="00A338DB">
        <w:t>Understa</w:t>
      </w:r>
      <w:r w:rsidRPr="00CB7674">
        <w:t>nd physical and chemical properties, measurements, and states of matter.</w:t>
      </w:r>
    </w:p>
    <w:p w:rsidR="0084000D" w:rsidRPr="00CB7674" w:rsidRDefault="0084000D" w:rsidP="0084000D">
      <w:pPr>
        <w:numPr>
          <w:ilvl w:val="0"/>
          <w:numId w:val="4"/>
        </w:numPr>
        <w:spacing w:after="200" w:line="276" w:lineRule="auto"/>
      </w:pPr>
      <w:r w:rsidRPr="00CB7674">
        <w:t xml:space="preserve">Apply basic approaches and applications of mathematics, linear programming, and statistics for analysis and problem solving. </w:t>
      </w:r>
    </w:p>
    <w:p w:rsidR="0084000D" w:rsidRPr="00A338DB" w:rsidRDefault="0084000D" w:rsidP="0084000D">
      <w:pPr>
        <w:numPr>
          <w:ilvl w:val="0"/>
          <w:numId w:val="4"/>
        </w:numPr>
        <w:spacing w:after="200" w:line="276" w:lineRule="auto"/>
      </w:pPr>
      <w:r w:rsidRPr="00CB7674">
        <w:t>Use comp</w:t>
      </w:r>
      <w:r w:rsidRPr="00A338DB">
        <w:t>uters and other technologies for communication, measurement, analysis, and problem solving.</w:t>
      </w:r>
    </w:p>
    <w:p w:rsidR="0084000D" w:rsidRPr="00A338DB" w:rsidRDefault="0084000D" w:rsidP="0084000D">
      <w:pPr>
        <w:pStyle w:val="Body"/>
        <w:tabs>
          <w:tab w:val="num" w:pos="360"/>
        </w:tabs>
        <w:jc w:val="left"/>
        <w:rPr>
          <w:rFonts w:ascii="Times New Roman" w:hAnsi="Times New Roman"/>
          <w:szCs w:val="24"/>
        </w:rPr>
      </w:pPr>
      <w:r w:rsidRPr="00A338DB">
        <w:rPr>
          <w:rFonts w:ascii="Times New Roman" w:hAnsi="Times New Roman"/>
          <w:szCs w:val="24"/>
        </w:rPr>
        <w:t xml:space="preserve">With respect to </w:t>
      </w:r>
      <w:r w:rsidRPr="00A338DB">
        <w:rPr>
          <w:rFonts w:ascii="Times New Roman" w:hAnsi="Times New Roman"/>
          <w:b/>
          <w:szCs w:val="24"/>
        </w:rPr>
        <w:t>social sciences and humanities</w:t>
      </w:r>
      <w:r w:rsidRPr="00A338DB">
        <w:rPr>
          <w:rFonts w:ascii="Times New Roman" w:hAnsi="Times New Roman"/>
          <w:szCs w:val="24"/>
        </w:rPr>
        <w:t xml:space="preserve">, </w:t>
      </w:r>
      <w:r w:rsidR="00773EB0">
        <w:rPr>
          <w:rFonts w:ascii="Times New Roman" w:hAnsi="Times New Roman"/>
          <w:szCs w:val="24"/>
        </w:rPr>
        <w:t>FBB</w:t>
      </w:r>
      <w:r w:rsidRPr="00A338DB">
        <w:rPr>
          <w:rFonts w:ascii="Times New Roman" w:hAnsi="Times New Roman"/>
          <w:szCs w:val="24"/>
        </w:rPr>
        <w:t xml:space="preserve"> graduates will be able to: </w:t>
      </w:r>
    </w:p>
    <w:p w:rsidR="0084000D" w:rsidRPr="00CB7674" w:rsidRDefault="0084000D" w:rsidP="0084000D">
      <w:pPr>
        <w:numPr>
          <w:ilvl w:val="0"/>
          <w:numId w:val="4"/>
        </w:numPr>
        <w:spacing w:after="200" w:line="276" w:lineRule="auto"/>
      </w:pPr>
      <w:r w:rsidRPr="00A338DB">
        <w:t xml:space="preserve">Evaluate </w:t>
      </w:r>
      <w:r w:rsidRPr="00CB7674">
        <w:t>moral and ethical questions by using critical reasoning skills.</w:t>
      </w:r>
    </w:p>
    <w:p w:rsidR="0084000D" w:rsidRPr="00A338DB" w:rsidRDefault="0084000D" w:rsidP="0084000D">
      <w:pPr>
        <w:numPr>
          <w:ilvl w:val="0"/>
          <w:numId w:val="4"/>
        </w:numPr>
        <w:spacing w:after="200" w:line="276" w:lineRule="auto"/>
      </w:pPr>
      <w:r w:rsidRPr="00CB7674">
        <w:lastRenderedPageBreak/>
        <w:t>Understand social and economic structures, processes, and institutions across a broad range of human e</w:t>
      </w:r>
      <w:r w:rsidRPr="00A338DB">
        <w:t xml:space="preserve">xperience and culture. </w:t>
      </w:r>
    </w:p>
    <w:p w:rsidR="002B7CC9" w:rsidRPr="00154179" w:rsidRDefault="002B7CC9" w:rsidP="0075009D">
      <w:pPr>
        <w:ind w:left="720"/>
        <w:rPr>
          <w:i/>
        </w:rPr>
      </w:pPr>
    </w:p>
    <w:sectPr w:rsidR="002B7CC9" w:rsidRPr="001541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25" w:rsidRDefault="00504E25" w:rsidP="0075009D">
      <w:r>
        <w:separator/>
      </w:r>
    </w:p>
  </w:endnote>
  <w:endnote w:type="continuationSeparator" w:id="0">
    <w:p w:rsidR="00504E25" w:rsidRDefault="00504E25" w:rsidP="0075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chin">
    <w:altName w:val="Times New Roman"/>
    <w:charset w:val="00"/>
    <w:family w:val="roman"/>
    <w:pitch w:val="default"/>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48112"/>
      <w:docPartObj>
        <w:docPartGallery w:val="Page Numbers (Bottom of Page)"/>
        <w:docPartUnique/>
      </w:docPartObj>
    </w:sdtPr>
    <w:sdtEndPr>
      <w:rPr>
        <w:noProof/>
      </w:rPr>
    </w:sdtEndPr>
    <w:sdtContent>
      <w:p w:rsidR="0075009D" w:rsidRDefault="0075009D" w:rsidP="0075009D">
        <w:pPr>
          <w:pStyle w:val="Footer"/>
          <w:jc w:val="center"/>
          <w:rPr>
            <w:i/>
            <w:iCs/>
            <w:sz w:val="20"/>
          </w:rPr>
        </w:pPr>
        <w:smartTag w:uri="urn:schemas-microsoft-com:office:smarttags" w:element="State">
          <w:r>
            <w:rPr>
              <w:rFonts w:ascii="Arial" w:hAnsi="Arial" w:cs="Arial"/>
              <w:sz w:val="20"/>
            </w:rPr>
            <w:t>Maine</w:t>
          </w:r>
        </w:smartTag>
        <w:r>
          <w:rPr>
            <w:rFonts w:ascii="Arial" w:hAnsi="Arial" w:cs="Arial"/>
            <w:sz w:val="20"/>
          </w:rPr>
          <w:t>'s Land Grant and Sea Grant University</w:t>
        </w:r>
        <w:r>
          <w:rPr>
            <w:rFonts w:ascii="Arial" w:hAnsi="Arial" w:cs="Arial"/>
            <w:sz w:val="20"/>
          </w:rPr>
          <w:br/>
        </w:r>
        <w:r>
          <w:rPr>
            <w:i/>
            <w:iCs/>
            <w:sz w:val="20"/>
          </w:rPr>
          <w:t xml:space="preserve">A Member of the </w:t>
        </w:r>
        <w:smartTag w:uri="urn:schemas-microsoft-com:office:smarttags" w:element="place">
          <w:smartTag w:uri="urn:schemas-microsoft-com:office:smarttags" w:element="PlaceType">
            <w:r>
              <w:rPr>
                <w:i/>
                <w:iCs/>
                <w:sz w:val="20"/>
              </w:rPr>
              <w:t>University</w:t>
            </w:r>
          </w:smartTag>
          <w:r>
            <w:rPr>
              <w:i/>
              <w:iCs/>
              <w:sz w:val="20"/>
            </w:rPr>
            <w:t xml:space="preserve"> of </w:t>
          </w:r>
          <w:smartTag w:uri="urn:schemas-microsoft-com:office:smarttags" w:element="PlaceName">
            <w:r>
              <w:rPr>
                <w:i/>
                <w:iCs/>
                <w:sz w:val="20"/>
              </w:rPr>
              <w:t>Maine</w:t>
            </w:r>
          </w:smartTag>
        </w:smartTag>
        <w:r>
          <w:rPr>
            <w:i/>
            <w:iCs/>
            <w:sz w:val="20"/>
          </w:rPr>
          <w:t xml:space="preserve"> System</w:t>
        </w:r>
      </w:p>
      <w:p w:rsidR="0075009D" w:rsidRDefault="0075009D">
        <w:pPr>
          <w:pStyle w:val="Footer"/>
          <w:jc w:val="right"/>
        </w:pPr>
        <w:r>
          <w:t xml:space="preserve">Page </w:t>
        </w:r>
        <w:r>
          <w:fldChar w:fldCharType="begin"/>
        </w:r>
        <w:r>
          <w:instrText xml:space="preserve"> PAGE   \* MERGEFORMAT </w:instrText>
        </w:r>
        <w:r>
          <w:fldChar w:fldCharType="separate"/>
        </w:r>
        <w:r w:rsidR="00292130">
          <w:rPr>
            <w:noProof/>
          </w:rPr>
          <w:t>1</w:t>
        </w:r>
        <w:r>
          <w:rPr>
            <w:noProof/>
          </w:rPr>
          <w:fldChar w:fldCharType="end"/>
        </w:r>
      </w:p>
    </w:sdtContent>
  </w:sdt>
  <w:p w:rsidR="0075009D" w:rsidRDefault="0075009D" w:rsidP="0075009D">
    <w:pPr>
      <w:pStyle w:val="Footer"/>
      <w:tabs>
        <w:tab w:val="clear" w:pos="4680"/>
        <w:tab w:val="clear" w:pos="9360"/>
        <w:tab w:val="left" w:pos="252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25" w:rsidRDefault="00504E25" w:rsidP="0075009D">
      <w:r>
        <w:separator/>
      </w:r>
    </w:p>
  </w:footnote>
  <w:footnote w:type="continuationSeparator" w:id="0">
    <w:p w:rsidR="00504E25" w:rsidRDefault="00504E25" w:rsidP="0075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612" w:type="dxa"/>
      <w:tblLook w:val="0000" w:firstRow="0" w:lastRow="0" w:firstColumn="0" w:lastColumn="0" w:noHBand="0" w:noVBand="0"/>
    </w:tblPr>
    <w:tblGrid>
      <w:gridCol w:w="2978"/>
      <w:gridCol w:w="4720"/>
      <w:gridCol w:w="3012"/>
    </w:tblGrid>
    <w:tr w:rsidR="0075009D" w:rsidTr="0075009D">
      <w:tblPrEx>
        <w:tblCellMar>
          <w:top w:w="0" w:type="dxa"/>
          <w:bottom w:w="0" w:type="dxa"/>
        </w:tblCellMar>
      </w:tblPrEx>
      <w:tc>
        <w:tcPr>
          <w:tcW w:w="2978" w:type="dxa"/>
          <w:vAlign w:val="center"/>
        </w:tcPr>
        <w:p w:rsidR="0075009D" w:rsidRDefault="0075009D" w:rsidP="00B37C73">
          <w:pPr>
            <w:rPr>
              <w:b/>
              <w:bCs/>
              <w:sz w:val="20"/>
            </w:rPr>
          </w:pPr>
          <w:r>
            <w:rPr>
              <w:b/>
              <w:bCs/>
              <w:sz w:val="20"/>
            </w:rPr>
            <w:t>College of Natural Sciences, Forestry, and Agriculture</w:t>
          </w:r>
        </w:p>
        <w:p w:rsidR="0075009D" w:rsidRDefault="0075009D" w:rsidP="00B37C73">
          <w:pPr>
            <w:rPr>
              <w:b/>
              <w:bCs/>
              <w:sz w:val="20"/>
            </w:rPr>
          </w:pPr>
          <w:smartTag w:uri="urn:schemas-microsoft-com:office:smarttags" w:element="place">
            <w:smartTag w:uri="urn:schemas-microsoft-com:office:smarttags" w:element="PlaceType">
              <w:r>
                <w:rPr>
                  <w:b/>
                  <w:bCs/>
                  <w:sz w:val="20"/>
                </w:rPr>
                <w:t>School</w:t>
              </w:r>
            </w:smartTag>
            <w:r>
              <w:rPr>
                <w:b/>
                <w:bCs/>
                <w:sz w:val="20"/>
              </w:rPr>
              <w:t xml:space="preserve"> of </w:t>
            </w:r>
            <w:smartTag w:uri="urn:schemas-microsoft-com:office:smarttags" w:element="PlaceName">
              <w:r>
                <w:rPr>
                  <w:b/>
                  <w:bCs/>
                  <w:sz w:val="20"/>
                </w:rPr>
                <w:t>Forest</w:t>
              </w:r>
            </w:smartTag>
          </w:smartTag>
          <w:r>
            <w:rPr>
              <w:b/>
              <w:bCs/>
              <w:sz w:val="20"/>
            </w:rPr>
            <w:t xml:space="preserve"> Resources</w:t>
          </w:r>
        </w:p>
        <w:p w:rsidR="0075009D" w:rsidRDefault="0075009D" w:rsidP="00B37C73"/>
      </w:tc>
      <w:tc>
        <w:tcPr>
          <w:tcW w:w="4720" w:type="dxa"/>
          <w:vAlign w:val="center"/>
        </w:tcPr>
        <w:p w:rsidR="0075009D" w:rsidRDefault="0075009D" w:rsidP="00B37C73">
          <w:pPr>
            <w:jc w:val="center"/>
          </w:pPr>
          <w:r>
            <w:rPr>
              <w:noProof/>
            </w:rPr>
            <w:drawing>
              <wp:inline distT="0" distB="0" distL="0" distR="0" wp14:anchorId="5D414314" wp14:editId="2BB74CA7">
                <wp:extent cx="2620645" cy="791845"/>
                <wp:effectExtent l="0" t="0" r="8255" b="8255"/>
                <wp:docPr id="1" name="Picture 1" descr="cr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logo"/>
                        <pic:cNvPicPr>
                          <a:picLocks noChangeAspect="1" noChangeArrowheads="1"/>
                        </pic:cNvPicPr>
                      </pic:nvPicPr>
                      <pic:blipFill>
                        <a:blip r:embed="rId1">
                          <a:lum contrast="30000"/>
                          <a:extLst>
                            <a:ext uri="{28A0092B-C50C-407E-A947-70E740481C1C}">
                              <a14:useLocalDpi xmlns:a14="http://schemas.microsoft.com/office/drawing/2010/main" val="0"/>
                            </a:ext>
                          </a:extLst>
                        </a:blip>
                        <a:srcRect/>
                        <a:stretch>
                          <a:fillRect/>
                        </a:stretch>
                      </pic:blipFill>
                      <pic:spPr bwMode="auto">
                        <a:xfrm>
                          <a:off x="0" y="0"/>
                          <a:ext cx="2620645" cy="791845"/>
                        </a:xfrm>
                        <a:prstGeom prst="rect">
                          <a:avLst/>
                        </a:prstGeom>
                        <a:noFill/>
                        <a:ln>
                          <a:noFill/>
                        </a:ln>
                      </pic:spPr>
                    </pic:pic>
                  </a:graphicData>
                </a:graphic>
              </wp:inline>
            </w:drawing>
          </w:r>
        </w:p>
      </w:tc>
      <w:tc>
        <w:tcPr>
          <w:tcW w:w="3012" w:type="dxa"/>
        </w:tcPr>
        <w:p w:rsidR="0075009D" w:rsidRDefault="0075009D" w:rsidP="00B37C73">
          <w:pPr>
            <w:jc w:val="right"/>
            <w:rPr>
              <w:sz w:val="20"/>
            </w:rPr>
          </w:pPr>
          <w:r>
            <w:rPr>
              <w:sz w:val="20"/>
            </w:rPr>
            <w:t>5755 Nutting Hall</w:t>
          </w:r>
        </w:p>
        <w:p w:rsidR="0075009D" w:rsidRDefault="0075009D" w:rsidP="00B37C73">
          <w:pPr>
            <w:jc w:val="right"/>
            <w:rPr>
              <w:sz w:val="20"/>
            </w:rPr>
          </w:pPr>
          <w:smartTag w:uri="urn:schemas-microsoft-com:office:smarttags" w:element="City">
            <w:r>
              <w:rPr>
                <w:sz w:val="20"/>
              </w:rPr>
              <w:t>Orono</w:t>
            </w:r>
          </w:smartTag>
          <w:r>
            <w:rPr>
              <w:sz w:val="20"/>
            </w:rPr>
            <w:t xml:space="preserve">, Maine  </w:t>
          </w:r>
          <w:smartTag w:uri="urn:schemas-microsoft-com:office:smarttags" w:element="PostalCode">
            <w:r>
              <w:rPr>
                <w:sz w:val="20"/>
              </w:rPr>
              <w:t>04469</w:t>
            </w:r>
          </w:smartTag>
          <w:r>
            <w:rPr>
              <w:sz w:val="20"/>
            </w:rPr>
            <w:t>-5755</w:t>
          </w:r>
        </w:p>
        <w:p w:rsidR="0075009D" w:rsidRDefault="0075009D" w:rsidP="00B37C73">
          <w:pPr>
            <w:jc w:val="right"/>
            <w:rPr>
              <w:sz w:val="20"/>
            </w:rPr>
          </w:pPr>
          <w:r>
            <w:rPr>
              <w:sz w:val="20"/>
            </w:rPr>
            <w:t>Tel:  207-581-2841</w:t>
          </w:r>
        </w:p>
        <w:p w:rsidR="0075009D" w:rsidRDefault="0075009D" w:rsidP="00B37C73">
          <w:pPr>
            <w:jc w:val="right"/>
            <w:rPr>
              <w:sz w:val="20"/>
            </w:rPr>
          </w:pPr>
          <w:r>
            <w:rPr>
              <w:sz w:val="20"/>
            </w:rPr>
            <w:t>Fax:  207-581-2875</w:t>
          </w:r>
        </w:p>
        <w:p w:rsidR="0075009D" w:rsidRDefault="0075009D" w:rsidP="00B37C73">
          <w:pPr>
            <w:jc w:val="right"/>
            <w:rPr>
              <w:sz w:val="20"/>
            </w:rPr>
          </w:pPr>
          <w:r w:rsidRPr="00BB3F58">
            <w:rPr>
              <w:sz w:val="20"/>
            </w:rPr>
            <w:t>www.forest.umaine.edu</w:t>
          </w:r>
        </w:p>
        <w:p w:rsidR="0075009D" w:rsidRDefault="0075009D" w:rsidP="00B37C73">
          <w:pPr>
            <w:jc w:val="right"/>
            <w:rPr>
              <w:sz w:val="20"/>
            </w:rPr>
          </w:pPr>
          <w:r>
            <w:rPr>
              <w:sz w:val="20"/>
            </w:rPr>
            <w:t>www.umaine.edu</w:t>
          </w:r>
        </w:p>
      </w:tc>
    </w:tr>
  </w:tbl>
  <w:p w:rsidR="0075009D" w:rsidRDefault="00750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ACC"/>
    <w:multiLevelType w:val="hybridMultilevel"/>
    <w:tmpl w:val="3610694C"/>
    <w:lvl w:ilvl="0" w:tplc="3E3E47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3B46A8"/>
    <w:multiLevelType w:val="hybridMultilevel"/>
    <w:tmpl w:val="A34C10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3F4F48"/>
    <w:multiLevelType w:val="hybridMultilevel"/>
    <w:tmpl w:val="95709808"/>
    <w:lvl w:ilvl="0" w:tplc="3E3E47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9493039"/>
    <w:multiLevelType w:val="hybridMultilevel"/>
    <w:tmpl w:val="7610E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731445"/>
    <w:multiLevelType w:val="hybridMultilevel"/>
    <w:tmpl w:val="89AAC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990C42"/>
    <w:multiLevelType w:val="hybridMultilevel"/>
    <w:tmpl w:val="E0BC26E8"/>
    <w:lvl w:ilvl="0" w:tplc="0409000F">
      <w:start w:val="1"/>
      <w:numFmt w:val="decimal"/>
      <w:lvlText w:val="%1."/>
      <w:lvlJc w:val="left"/>
      <w:pPr>
        <w:ind w:left="600" w:hanging="60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F74AE3"/>
    <w:multiLevelType w:val="hybridMultilevel"/>
    <w:tmpl w:val="826860AC"/>
    <w:lvl w:ilvl="0" w:tplc="3E3E47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387E64"/>
    <w:multiLevelType w:val="hybridMultilevel"/>
    <w:tmpl w:val="307A2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C9"/>
    <w:rsid w:val="00292130"/>
    <w:rsid w:val="002B7CC9"/>
    <w:rsid w:val="003A7344"/>
    <w:rsid w:val="00504E25"/>
    <w:rsid w:val="006E1488"/>
    <w:rsid w:val="0075009D"/>
    <w:rsid w:val="00773EB0"/>
    <w:rsid w:val="00826AC2"/>
    <w:rsid w:val="0084000D"/>
    <w:rsid w:val="00C12856"/>
    <w:rsid w:val="00D1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B7CC9"/>
    <w:pPr>
      <w:keepNext/>
      <w:spacing w:before="120" w:after="120"/>
      <w:ind w:left="720"/>
      <w:outlineLvl w:val="2"/>
    </w:pPr>
    <w:rPr>
      <w:rFonts w:cs="Arial"/>
      <w:b/>
      <w:bCs/>
      <w:i/>
      <w:szCs w:val="26"/>
    </w:rPr>
  </w:style>
  <w:style w:type="paragraph" w:styleId="Heading4">
    <w:name w:val="heading 4"/>
    <w:basedOn w:val="Normal"/>
    <w:next w:val="Normal"/>
    <w:link w:val="Heading4Char"/>
    <w:qFormat/>
    <w:rsid w:val="002B7CC9"/>
    <w:pPr>
      <w:keepNext/>
      <w:spacing w:before="120" w:after="120"/>
      <w:ind w:left="1440"/>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7CC9"/>
    <w:rPr>
      <w:rFonts w:ascii="Times New Roman" w:eastAsia="Times New Roman" w:hAnsi="Times New Roman" w:cs="Arial"/>
      <w:b/>
      <w:bCs/>
      <w:i/>
      <w:sz w:val="24"/>
      <w:szCs w:val="26"/>
    </w:rPr>
  </w:style>
  <w:style w:type="character" w:customStyle="1" w:styleId="Heading4Char">
    <w:name w:val="Heading 4 Char"/>
    <w:basedOn w:val="DefaultParagraphFont"/>
    <w:link w:val="Heading4"/>
    <w:rsid w:val="002B7CC9"/>
    <w:rPr>
      <w:rFonts w:ascii="Times New Roman" w:eastAsia="Times New Roman" w:hAnsi="Times New Roman" w:cs="Times New Roman"/>
      <w:b/>
      <w:bCs/>
      <w:sz w:val="24"/>
      <w:szCs w:val="28"/>
      <w:u w:val="single"/>
    </w:rPr>
  </w:style>
  <w:style w:type="paragraph" w:customStyle="1" w:styleId="Body">
    <w:name w:val="Body"/>
    <w:rsid w:val="002B7CC9"/>
    <w:pPr>
      <w:spacing w:before="240" w:after="240" w:line="240" w:lineRule="auto"/>
      <w:jc w:val="both"/>
    </w:pPr>
    <w:rPr>
      <w:rFonts w:ascii="Cochin" w:eastAsia="ヒラギノ角ゴ Pro W3" w:hAnsi="Cochin" w:cs="Times New Roman"/>
      <w:color w:val="000000"/>
      <w:sz w:val="24"/>
      <w:szCs w:val="20"/>
    </w:rPr>
  </w:style>
  <w:style w:type="paragraph" w:styleId="Header">
    <w:name w:val="header"/>
    <w:basedOn w:val="Normal"/>
    <w:link w:val="HeaderChar"/>
    <w:uiPriority w:val="99"/>
    <w:unhideWhenUsed/>
    <w:rsid w:val="0075009D"/>
    <w:pPr>
      <w:tabs>
        <w:tab w:val="center" w:pos="4680"/>
        <w:tab w:val="right" w:pos="9360"/>
      </w:tabs>
    </w:pPr>
  </w:style>
  <w:style w:type="character" w:customStyle="1" w:styleId="HeaderChar">
    <w:name w:val="Header Char"/>
    <w:basedOn w:val="DefaultParagraphFont"/>
    <w:link w:val="Header"/>
    <w:uiPriority w:val="99"/>
    <w:rsid w:val="0075009D"/>
    <w:rPr>
      <w:rFonts w:ascii="Times New Roman" w:eastAsia="Times New Roman" w:hAnsi="Times New Roman" w:cs="Times New Roman"/>
      <w:sz w:val="24"/>
      <w:szCs w:val="24"/>
    </w:rPr>
  </w:style>
  <w:style w:type="paragraph" w:styleId="Footer">
    <w:name w:val="footer"/>
    <w:basedOn w:val="Normal"/>
    <w:link w:val="FooterChar"/>
    <w:unhideWhenUsed/>
    <w:rsid w:val="0075009D"/>
    <w:pPr>
      <w:tabs>
        <w:tab w:val="center" w:pos="4680"/>
        <w:tab w:val="right" w:pos="9360"/>
      </w:tabs>
    </w:pPr>
  </w:style>
  <w:style w:type="character" w:customStyle="1" w:styleId="FooterChar">
    <w:name w:val="Footer Char"/>
    <w:basedOn w:val="DefaultParagraphFont"/>
    <w:link w:val="Footer"/>
    <w:uiPriority w:val="99"/>
    <w:rsid w:val="007500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09D"/>
    <w:rPr>
      <w:rFonts w:ascii="Tahoma" w:hAnsi="Tahoma" w:cs="Tahoma"/>
      <w:sz w:val="16"/>
      <w:szCs w:val="16"/>
    </w:rPr>
  </w:style>
  <w:style w:type="character" w:customStyle="1" w:styleId="BalloonTextChar">
    <w:name w:val="Balloon Text Char"/>
    <w:basedOn w:val="DefaultParagraphFont"/>
    <w:link w:val="BalloonText"/>
    <w:uiPriority w:val="99"/>
    <w:semiHidden/>
    <w:rsid w:val="0075009D"/>
    <w:rPr>
      <w:rFonts w:ascii="Tahoma" w:eastAsia="Times New Roman" w:hAnsi="Tahoma" w:cs="Tahoma"/>
      <w:sz w:val="16"/>
      <w:szCs w:val="16"/>
    </w:rPr>
  </w:style>
  <w:style w:type="paragraph" w:customStyle="1" w:styleId="BodyBullet">
    <w:name w:val="Body Bullet"/>
    <w:rsid w:val="0084000D"/>
    <w:pPr>
      <w:spacing w:after="0" w:line="240" w:lineRule="auto"/>
      <w:jc w:val="both"/>
    </w:pPr>
    <w:rPr>
      <w:rFonts w:ascii="Cochin" w:eastAsia="ヒラギノ角ゴ Pro W3" w:hAnsi="Cochi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B7CC9"/>
    <w:pPr>
      <w:keepNext/>
      <w:spacing w:before="120" w:after="120"/>
      <w:ind w:left="720"/>
      <w:outlineLvl w:val="2"/>
    </w:pPr>
    <w:rPr>
      <w:rFonts w:cs="Arial"/>
      <w:b/>
      <w:bCs/>
      <w:i/>
      <w:szCs w:val="26"/>
    </w:rPr>
  </w:style>
  <w:style w:type="paragraph" w:styleId="Heading4">
    <w:name w:val="heading 4"/>
    <w:basedOn w:val="Normal"/>
    <w:next w:val="Normal"/>
    <w:link w:val="Heading4Char"/>
    <w:qFormat/>
    <w:rsid w:val="002B7CC9"/>
    <w:pPr>
      <w:keepNext/>
      <w:spacing w:before="120" w:after="120"/>
      <w:ind w:left="1440"/>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7CC9"/>
    <w:rPr>
      <w:rFonts w:ascii="Times New Roman" w:eastAsia="Times New Roman" w:hAnsi="Times New Roman" w:cs="Arial"/>
      <w:b/>
      <w:bCs/>
      <w:i/>
      <w:sz w:val="24"/>
      <w:szCs w:val="26"/>
    </w:rPr>
  </w:style>
  <w:style w:type="character" w:customStyle="1" w:styleId="Heading4Char">
    <w:name w:val="Heading 4 Char"/>
    <w:basedOn w:val="DefaultParagraphFont"/>
    <w:link w:val="Heading4"/>
    <w:rsid w:val="002B7CC9"/>
    <w:rPr>
      <w:rFonts w:ascii="Times New Roman" w:eastAsia="Times New Roman" w:hAnsi="Times New Roman" w:cs="Times New Roman"/>
      <w:b/>
      <w:bCs/>
      <w:sz w:val="24"/>
      <w:szCs w:val="28"/>
      <w:u w:val="single"/>
    </w:rPr>
  </w:style>
  <w:style w:type="paragraph" w:customStyle="1" w:styleId="Body">
    <w:name w:val="Body"/>
    <w:rsid w:val="002B7CC9"/>
    <w:pPr>
      <w:spacing w:before="240" w:after="240" w:line="240" w:lineRule="auto"/>
      <w:jc w:val="both"/>
    </w:pPr>
    <w:rPr>
      <w:rFonts w:ascii="Cochin" w:eastAsia="ヒラギノ角ゴ Pro W3" w:hAnsi="Cochin" w:cs="Times New Roman"/>
      <w:color w:val="000000"/>
      <w:sz w:val="24"/>
      <w:szCs w:val="20"/>
    </w:rPr>
  </w:style>
  <w:style w:type="paragraph" w:styleId="Header">
    <w:name w:val="header"/>
    <w:basedOn w:val="Normal"/>
    <w:link w:val="HeaderChar"/>
    <w:uiPriority w:val="99"/>
    <w:unhideWhenUsed/>
    <w:rsid w:val="0075009D"/>
    <w:pPr>
      <w:tabs>
        <w:tab w:val="center" w:pos="4680"/>
        <w:tab w:val="right" w:pos="9360"/>
      </w:tabs>
    </w:pPr>
  </w:style>
  <w:style w:type="character" w:customStyle="1" w:styleId="HeaderChar">
    <w:name w:val="Header Char"/>
    <w:basedOn w:val="DefaultParagraphFont"/>
    <w:link w:val="Header"/>
    <w:uiPriority w:val="99"/>
    <w:rsid w:val="0075009D"/>
    <w:rPr>
      <w:rFonts w:ascii="Times New Roman" w:eastAsia="Times New Roman" w:hAnsi="Times New Roman" w:cs="Times New Roman"/>
      <w:sz w:val="24"/>
      <w:szCs w:val="24"/>
    </w:rPr>
  </w:style>
  <w:style w:type="paragraph" w:styleId="Footer">
    <w:name w:val="footer"/>
    <w:basedOn w:val="Normal"/>
    <w:link w:val="FooterChar"/>
    <w:unhideWhenUsed/>
    <w:rsid w:val="0075009D"/>
    <w:pPr>
      <w:tabs>
        <w:tab w:val="center" w:pos="4680"/>
        <w:tab w:val="right" w:pos="9360"/>
      </w:tabs>
    </w:pPr>
  </w:style>
  <w:style w:type="character" w:customStyle="1" w:styleId="FooterChar">
    <w:name w:val="Footer Char"/>
    <w:basedOn w:val="DefaultParagraphFont"/>
    <w:link w:val="Footer"/>
    <w:uiPriority w:val="99"/>
    <w:rsid w:val="007500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09D"/>
    <w:rPr>
      <w:rFonts w:ascii="Tahoma" w:hAnsi="Tahoma" w:cs="Tahoma"/>
      <w:sz w:val="16"/>
      <w:szCs w:val="16"/>
    </w:rPr>
  </w:style>
  <w:style w:type="character" w:customStyle="1" w:styleId="BalloonTextChar">
    <w:name w:val="Balloon Text Char"/>
    <w:basedOn w:val="DefaultParagraphFont"/>
    <w:link w:val="BalloonText"/>
    <w:uiPriority w:val="99"/>
    <w:semiHidden/>
    <w:rsid w:val="0075009D"/>
    <w:rPr>
      <w:rFonts w:ascii="Tahoma" w:eastAsia="Times New Roman" w:hAnsi="Tahoma" w:cs="Tahoma"/>
      <w:sz w:val="16"/>
      <w:szCs w:val="16"/>
    </w:rPr>
  </w:style>
  <w:style w:type="paragraph" w:customStyle="1" w:styleId="BodyBullet">
    <w:name w:val="Body Bullet"/>
    <w:rsid w:val="0084000D"/>
    <w:pPr>
      <w:spacing w:after="0" w:line="240" w:lineRule="auto"/>
      <w:jc w:val="both"/>
    </w:pPr>
    <w:rPr>
      <w:rFonts w:ascii="Cochin" w:eastAsia="ヒラギノ角ゴ Pro W3" w:hAnsi="Cochi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Livingston</dc:creator>
  <cp:lastModifiedBy>William H. Livingston</cp:lastModifiedBy>
  <cp:revision>4</cp:revision>
  <dcterms:created xsi:type="dcterms:W3CDTF">2012-09-06T13:29:00Z</dcterms:created>
  <dcterms:modified xsi:type="dcterms:W3CDTF">2012-09-06T13:34:00Z</dcterms:modified>
</cp:coreProperties>
</file>