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3A693" w14:textId="329426CF" w:rsidR="00AE38A3" w:rsidRPr="00AC310A" w:rsidRDefault="00EC29D6" w:rsidP="00E14BE3">
      <w:pPr>
        <w:spacing w:after="120"/>
        <w:jc w:val="center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AE38A3" w:rsidRPr="00AC310A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DAM J. DAIGNEAULT</w:t>
      </w:r>
      <w:r w:rsidR="00791FF6" w:rsidRPr="00AC310A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PhD</w:t>
      </w:r>
    </w:p>
    <w:p w14:paraId="6ADA2041" w14:textId="77777777" w:rsidR="007F7224" w:rsidRDefault="007F7224" w:rsidP="007F7224">
      <w:pPr>
        <w:rPr>
          <w:rFonts w:ascii="Calibri" w:hAnsi="Calibri"/>
          <w:sz w:val="22"/>
          <w:szCs w:val="22"/>
        </w:rPr>
        <w:sectPr w:rsidR="007F7224" w:rsidSect="00A0128D">
          <w:headerReference w:type="even" r:id="rId8"/>
          <w:headerReference w:type="default" r:id="rId9"/>
          <w:footerReference w:type="defaul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D14490F" w14:textId="77777777" w:rsidR="00D579CB" w:rsidRPr="00D579CB" w:rsidRDefault="00190503" w:rsidP="00D579CB">
      <w:pPr>
        <w:rPr>
          <w:sz w:val="22"/>
          <w:szCs w:val="22"/>
        </w:rPr>
      </w:pPr>
      <w:r>
        <w:rPr>
          <w:sz w:val="22"/>
          <w:szCs w:val="22"/>
        </w:rPr>
        <w:t>5755 Nutting Hall, Rm 219</w:t>
      </w:r>
      <w:r w:rsidR="00D579CB">
        <w:rPr>
          <w:sz w:val="22"/>
          <w:szCs w:val="22"/>
        </w:rPr>
        <w:tab/>
      </w:r>
      <w:r w:rsidR="00D579CB">
        <w:rPr>
          <w:sz w:val="22"/>
          <w:szCs w:val="22"/>
        </w:rPr>
        <w:tab/>
      </w:r>
      <w:r w:rsidR="00D579CB">
        <w:rPr>
          <w:sz w:val="22"/>
          <w:szCs w:val="22"/>
        </w:rPr>
        <w:tab/>
        <w:t xml:space="preserve">                </w:t>
      </w:r>
      <w:r w:rsidR="00D579CB" w:rsidRPr="00D579CB">
        <w:rPr>
          <w:sz w:val="22"/>
          <w:szCs w:val="22"/>
        </w:rPr>
        <w:t xml:space="preserve"> </w:t>
      </w:r>
      <w:r w:rsidR="00D30B94">
        <w:rPr>
          <w:sz w:val="22"/>
          <w:szCs w:val="22"/>
        </w:rPr>
        <w:t xml:space="preserve"> Email: Adam.Daigneault@maine</w:t>
      </w:r>
      <w:r w:rsidR="00D579CB" w:rsidRPr="00D579CB">
        <w:rPr>
          <w:sz w:val="22"/>
          <w:szCs w:val="22"/>
        </w:rPr>
        <w:t>.</w:t>
      </w:r>
      <w:r w:rsidR="00D30B94">
        <w:rPr>
          <w:sz w:val="22"/>
          <w:szCs w:val="22"/>
        </w:rPr>
        <w:t>edu</w:t>
      </w:r>
    </w:p>
    <w:p w14:paraId="1E43B093" w14:textId="77777777" w:rsidR="00D579CB" w:rsidRDefault="00D30B94" w:rsidP="00D30B94">
      <w:pPr>
        <w:rPr>
          <w:sz w:val="22"/>
          <w:szCs w:val="22"/>
        </w:rPr>
      </w:pPr>
      <w:r>
        <w:rPr>
          <w:sz w:val="22"/>
          <w:szCs w:val="22"/>
        </w:rPr>
        <w:t>Orono, ME 044</w:t>
      </w:r>
      <w:r w:rsidR="00190503">
        <w:rPr>
          <w:sz w:val="22"/>
          <w:szCs w:val="22"/>
        </w:rPr>
        <w:t>69, USA</w:t>
      </w:r>
      <w:r w:rsidR="00D579CB" w:rsidRPr="00D579CB">
        <w:rPr>
          <w:sz w:val="22"/>
          <w:szCs w:val="22"/>
        </w:rPr>
        <w:tab/>
      </w:r>
      <w:r w:rsidR="00D579CB" w:rsidRPr="00D579CB">
        <w:rPr>
          <w:sz w:val="22"/>
          <w:szCs w:val="22"/>
        </w:rPr>
        <w:tab/>
      </w:r>
      <w:r w:rsidR="00D579CB" w:rsidRPr="00D579CB">
        <w:rPr>
          <w:sz w:val="22"/>
          <w:szCs w:val="22"/>
        </w:rPr>
        <w:tab/>
        <w:t xml:space="preserve">    </w:t>
      </w:r>
      <w:r w:rsidR="00D579CB">
        <w:rPr>
          <w:sz w:val="22"/>
          <w:szCs w:val="22"/>
        </w:rPr>
        <w:t xml:space="preserve">               </w:t>
      </w:r>
      <w:r w:rsidR="00D579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Phone</w:t>
      </w:r>
      <w:r w:rsidRPr="00D579CB">
        <w:rPr>
          <w:sz w:val="22"/>
          <w:szCs w:val="22"/>
        </w:rPr>
        <w:t>:  +1 20</w:t>
      </w:r>
      <w:r>
        <w:rPr>
          <w:sz w:val="22"/>
          <w:szCs w:val="22"/>
        </w:rPr>
        <w:t>7</w:t>
      </w:r>
      <w:r w:rsidRPr="00D579CB">
        <w:rPr>
          <w:sz w:val="22"/>
          <w:szCs w:val="22"/>
        </w:rPr>
        <w:t xml:space="preserve"> </w:t>
      </w:r>
      <w:r w:rsidR="00190503">
        <w:rPr>
          <w:sz w:val="22"/>
          <w:szCs w:val="22"/>
        </w:rPr>
        <w:t>581 2805</w:t>
      </w:r>
    </w:p>
    <w:p w14:paraId="25D9AF00" w14:textId="77777777" w:rsidR="00D579CB" w:rsidRDefault="00D579CB" w:rsidP="00D579CB">
      <w:pPr>
        <w:jc w:val="center"/>
        <w:rPr>
          <w:sz w:val="22"/>
          <w:szCs w:val="2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9BC27" wp14:editId="10C429EB">
                <wp:simplePos x="0" y="0"/>
                <wp:positionH relativeFrom="column">
                  <wp:posOffset>-53340</wp:posOffset>
                </wp:positionH>
                <wp:positionV relativeFrom="paragraph">
                  <wp:posOffset>25400</wp:posOffset>
                </wp:positionV>
                <wp:extent cx="5486400" cy="0"/>
                <wp:effectExtent l="0" t="0" r="1905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A818A0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pt" to="427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" strokeweight="1pt">
                <v:stroke linestyle="thinThin"/>
              </v:line>
            </w:pict>
          </mc:Fallback>
        </mc:AlternateContent>
      </w:r>
    </w:p>
    <w:p w14:paraId="2B1B644C" w14:textId="77777777" w:rsidR="009A7237" w:rsidRPr="00E14BE3" w:rsidRDefault="00A2432F" w:rsidP="00C870C8">
      <w:pPr>
        <w:jc w:val="center"/>
        <w:rPr>
          <w:rFonts w:cs="Arial"/>
          <w:b/>
          <w:bCs/>
          <w:caps/>
        </w:rPr>
      </w:pPr>
      <w:r w:rsidRPr="00E14BE3">
        <w:rPr>
          <w:rFonts w:cs="Arial"/>
          <w:b/>
          <w:bCs/>
          <w:caps/>
        </w:rPr>
        <w:t>Educatio</w:t>
      </w:r>
      <w:r w:rsidR="009A7237" w:rsidRPr="00E14BE3">
        <w:rPr>
          <w:rFonts w:cs="Arial"/>
          <w:b/>
          <w:bCs/>
          <w:caps/>
        </w:rPr>
        <w:t>n</w:t>
      </w:r>
    </w:p>
    <w:p w14:paraId="54E39485" w14:textId="77777777" w:rsidR="00DE19E9" w:rsidRPr="00E76A62" w:rsidRDefault="00A2432F" w:rsidP="00DE19E9">
      <w:pPr>
        <w:spacing w:after="60"/>
        <w:jc w:val="both"/>
        <w:rPr>
          <w:rFonts w:cs="Arial"/>
          <w:sz w:val="22"/>
          <w:szCs w:val="22"/>
        </w:rPr>
      </w:pPr>
      <w:r w:rsidRPr="00E76A62">
        <w:rPr>
          <w:rFonts w:cs="Arial"/>
          <w:b/>
          <w:bCs/>
          <w:sz w:val="22"/>
          <w:szCs w:val="22"/>
        </w:rPr>
        <w:t xml:space="preserve">The </w:t>
      </w:r>
      <w:smartTag w:uri="urn:schemas-microsoft-com:office:smarttags" w:element="PlaceName">
        <w:r w:rsidRPr="00E76A62">
          <w:rPr>
            <w:rFonts w:cs="Arial"/>
            <w:b/>
            <w:bCs/>
            <w:sz w:val="22"/>
            <w:szCs w:val="22"/>
          </w:rPr>
          <w:t>Ohio</w:t>
        </w:r>
      </w:smartTag>
      <w:r w:rsidRPr="00E76A62">
        <w:rPr>
          <w:rFonts w:cs="Arial"/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E76A62">
          <w:rPr>
            <w:rFonts w:cs="Arial"/>
            <w:b/>
            <w:bCs/>
            <w:sz w:val="22"/>
            <w:szCs w:val="22"/>
          </w:rPr>
          <w:t>State</w:t>
        </w:r>
      </w:smartTag>
      <w:r w:rsidRPr="00E76A62">
        <w:rPr>
          <w:rFonts w:cs="Arial"/>
          <w:b/>
          <w:bCs/>
          <w:sz w:val="22"/>
          <w:szCs w:val="22"/>
        </w:rPr>
        <w:t xml:space="preserve"> University</w:t>
      </w:r>
      <w:r w:rsidR="00C70025">
        <w:rPr>
          <w:rFonts w:cs="Arial"/>
          <w:b/>
          <w:bCs/>
          <w:sz w:val="22"/>
          <w:szCs w:val="22"/>
        </w:rPr>
        <w:tab/>
      </w:r>
      <w:r w:rsidR="00C70025">
        <w:rPr>
          <w:rFonts w:cs="Arial"/>
          <w:b/>
          <w:bCs/>
          <w:sz w:val="22"/>
          <w:szCs w:val="22"/>
        </w:rPr>
        <w:tab/>
      </w:r>
      <w:r w:rsidR="00C70025">
        <w:rPr>
          <w:rFonts w:cs="Arial"/>
          <w:b/>
          <w:bCs/>
          <w:sz w:val="22"/>
          <w:szCs w:val="22"/>
        </w:rPr>
        <w:tab/>
      </w:r>
      <w:r w:rsidR="00C70025">
        <w:rPr>
          <w:rFonts w:cs="Arial"/>
          <w:b/>
          <w:bCs/>
          <w:sz w:val="22"/>
          <w:szCs w:val="22"/>
        </w:rPr>
        <w:tab/>
        <w:t xml:space="preserve">               </w:t>
      </w:r>
      <w:r w:rsidR="00DE19E9">
        <w:rPr>
          <w:rFonts w:cs="Arial"/>
          <w:b/>
          <w:bCs/>
          <w:sz w:val="22"/>
          <w:szCs w:val="22"/>
        </w:rPr>
        <w:tab/>
      </w:r>
      <w:r w:rsidR="00DE19E9">
        <w:rPr>
          <w:rFonts w:cs="Arial"/>
          <w:b/>
          <w:bCs/>
          <w:sz w:val="22"/>
          <w:szCs w:val="22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 w:rsidR="00C70025">
            <w:rPr>
              <w:rFonts w:cs="Arial"/>
              <w:sz w:val="22"/>
              <w:szCs w:val="22"/>
            </w:rPr>
            <w:t>Columbus</w:t>
          </w:r>
        </w:smartTag>
        <w:r w:rsidR="00DE19E9">
          <w:rPr>
            <w:rFonts w:cs="Arial"/>
            <w:sz w:val="22"/>
            <w:szCs w:val="22"/>
          </w:rPr>
          <w:t xml:space="preserve">, </w:t>
        </w:r>
        <w:smartTag w:uri="urn:schemas-microsoft-com:office:smarttags" w:element="State">
          <w:r w:rsidR="00DE19E9">
            <w:rPr>
              <w:rFonts w:cs="Arial"/>
              <w:sz w:val="22"/>
              <w:szCs w:val="22"/>
            </w:rPr>
            <w:t>OH</w:t>
          </w:r>
        </w:smartTag>
      </w:smartTag>
    </w:p>
    <w:p w14:paraId="39C59526" w14:textId="77777777" w:rsidR="00726071" w:rsidRPr="00055270" w:rsidRDefault="00A2432F" w:rsidP="00DE19E9">
      <w:pPr>
        <w:numPr>
          <w:ilvl w:val="0"/>
          <w:numId w:val="30"/>
        </w:numPr>
        <w:tabs>
          <w:tab w:val="clear" w:pos="1080"/>
        </w:tabs>
        <w:ind w:left="180" w:hanging="180"/>
        <w:jc w:val="both"/>
        <w:rPr>
          <w:sz w:val="22"/>
          <w:szCs w:val="22"/>
        </w:rPr>
      </w:pPr>
      <w:proofErr w:type="spellStart"/>
      <w:r w:rsidRPr="008B6CF0">
        <w:rPr>
          <w:rFonts w:cs="Arial"/>
          <w:sz w:val="22"/>
          <w:szCs w:val="22"/>
        </w:rPr>
        <w:t>Ph</w:t>
      </w:r>
      <w:proofErr w:type="spellEnd"/>
      <w:r w:rsidRPr="008B6CF0">
        <w:rPr>
          <w:rFonts w:cs="Arial"/>
          <w:sz w:val="22"/>
          <w:szCs w:val="22"/>
        </w:rPr>
        <w:t xml:space="preserve"> D.</w:t>
      </w:r>
      <w:r w:rsidR="007E0A4E">
        <w:rPr>
          <w:rFonts w:cs="Arial"/>
          <w:sz w:val="22"/>
          <w:szCs w:val="22"/>
        </w:rPr>
        <w:t>,</w:t>
      </w:r>
      <w:r w:rsidRPr="008B6CF0">
        <w:rPr>
          <w:rFonts w:cs="Arial"/>
          <w:sz w:val="22"/>
          <w:szCs w:val="22"/>
        </w:rPr>
        <w:t xml:space="preserve"> </w:t>
      </w:r>
      <w:r w:rsidR="00C70025">
        <w:rPr>
          <w:sz w:val="22"/>
          <w:szCs w:val="22"/>
        </w:rPr>
        <w:t>Natural Resource and</w:t>
      </w:r>
      <w:r w:rsidRPr="008B6CF0">
        <w:rPr>
          <w:sz w:val="22"/>
          <w:szCs w:val="22"/>
        </w:rPr>
        <w:t xml:space="preserve"> Environmental Economics</w:t>
      </w:r>
      <w:r w:rsidR="00C70025">
        <w:rPr>
          <w:rFonts w:cs="Arial"/>
          <w:sz w:val="22"/>
          <w:szCs w:val="22"/>
        </w:rPr>
        <w:t xml:space="preserve"> </w:t>
      </w:r>
      <w:r w:rsidR="00C70025">
        <w:rPr>
          <w:rFonts w:cs="Arial"/>
          <w:sz w:val="22"/>
          <w:szCs w:val="22"/>
        </w:rPr>
        <w:tab/>
        <w:t xml:space="preserve">       </w:t>
      </w:r>
      <w:r w:rsidR="00C70025">
        <w:rPr>
          <w:rFonts w:cs="Arial"/>
          <w:sz w:val="22"/>
          <w:szCs w:val="22"/>
        </w:rPr>
        <w:tab/>
        <w:t xml:space="preserve">       </w:t>
      </w:r>
      <w:r w:rsidR="00055270">
        <w:rPr>
          <w:rFonts w:cs="Arial"/>
          <w:sz w:val="22"/>
          <w:szCs w:val="22"/>
        </w:rPr>
        <w:t xml:space="preserve">           August</w:t>
      </w:r>
      <w:r w:rsidR="00726071">
        <w:rPr>
          <w:rFonts w:cs="Arial"/>
          <w:sz w:val="22"/>
          <w:szCs w:val="22"/>
        </w:rPr>
        <w:t xml:space="preserve"> 2006</w:t>
      </w:r>
    </w:p>
    <w:p w14:paraId="6BF79CAE" w14:textId="77777777" w:rsidR="00055270" w:rsidRPr="00055270" w:rsidRDefault="00055270" w:rsidP="00055270">
      <w:pPr>
        <w:spacing w:after="60"/>
        <w:rPr>
          <w:sz w:val="22"/>
          <w:szCs w:val="22"/>
        </w:rPr>
      </w:pPr>
      <w:r w:rsidRPr="00055270">
        <w:rPr>
          <w:rFonts w:cs="Arial"/>
          <w:sz w:val="22"/>
          <w:szCs w:val="22"/>
        </w:rPr>
        <w:t xml:space="preserve">   - Dissertation: “Fire, Carbon, Timber, and Trees: Three Essays in Natural Resource Economics”</w:t>
      </w:r>
    </w:p>
    <w:p w14:paraId="1542C32A" w14:textId="77777777" w:rsidR="00C876BE" w:rsidRDefault="00A2432F" w:rsidP="00DE19E9">
      <w:pPr>
        <w:numPr>
          <w:ilvl w:val="0"/>
          <w:numId w:val="30"/>
        </w:numPr>
        <w:tabs>
          <w:tab w:val="clear" w:pos="1080"/>
        </w:tabs>
        <w:ind w:left="180" w:hanging="180"/>
        <w:jc w:val="both"/>
        <w:rPr>
          <w:rFonts w:cs="Arial"/>
          <w:sz w:val="22"/>
          <w:szCs w:val="22"/>
        </w:rPr>
      </w:pPr>
      <w:r w:rsidRPr="008B6CF0">
        <w:rPr>
          <w:rFonts w:cs="Arial"/>
          <w:sz w:val="22"/>
          <w:szCs w:val="22"/>
        </w:rPr>
        <w:t>M.A.</w:t>
      </w:r>
      <w:r w:rsidR="007E0A4E">
        <w:rPr>
          <w:rFonts w:cs="Arial"/>
          <w:sz w:val="22"/>
          <w:szCs w:val="22"/>
        </w:rPr>
        <w:t>,</w:t>
      </w:r>
      <w:r w:rsidRPr="008B6CF0">
        <w:rPr>
          <w:rFonts w:cs="Arial"/>
          <w:sz w:val="22"/>
          <w:szCs w:val="22"/>
        </w:rPr>
        <w:t xml:space="preserve"> Economics</w:t>
      </w:r>
      <w:r w:rsidR="00DE19E9">
        <w:rPr>
          <w:rFonts w:cs="Arial"/>
          <w:sz w:val="22"/>
          <w:szCs w:val="22"/>
        </w:rPr>
        <w:t xml:space="preserve">        </w:t>
      </w:r>
      <w:r w:rsidR="00C70025">
        <w:rPr>
          <w:rFonts w:cs="Arial"/>
          <w:sz w:val="22"/>
          <w:szCs w:val="22"/>
        </w:rPr>
        <w:tab/>
      </w:r>
      <w:r w:rsidR="00DE19E9">
        <w:rPr>
          <w:rFonts w:cs="Arial"/>
          <w:sz w:val="22"/>
          <w:szCs w:val="22"/>
        </w:rPr>
        <w:t xml:space="preserve">   </w:t>
      </w:r>
      <w:r w:rsidR="00C70025">
        <w:rPr>
          <w:rFonts w:cs="Arial"/>
          <w:sz w:val="22"/>
          <w:szCs w:val="22"/>
        </w:rPr>
        <w:tab/>
      </w:r>
      <w:r w:rsidR="00C70025">
        <w:rPr>
          <w:rFonts w:cs="Arial"/>
          <w:sz w:val="22"/>
          <w:szCs w:val="22"/>
        </w:rPr>
        <w:tab/>
      </w:r>
      <w:r w:rsidR="00DE19E9">
        <w:rPr>
          <w:rFonts w:cs="Arial"/>
          <w:sz w:val="22"/>
          <w:szCs w:val="22"/>
        </w:rPr>
        <w:t xml:space="preserve">      </w:t>
      </w:r>
      <w:r w:rsidR="007E0A4E">
        <w:rPr>
          <w:rFonts w:cs="Arial"/>
          <w:sz w:val="22"/>
          <w:szCs w:val="22"/>
        </w:rPr>
        <w:tab/>
      </w:r>
      <w:r w:rsidR="007E0A4E">
        <w:rPr>
          <w:rFonts w:cs="Arial"/>
          <w:sz w:val="22"/>
          <w:szCs w:val="22"/>
        </w:rPr>
        <w:tab/>
      </w:r>
      <w:r w:rsidR="007E0A4E">
        <w:rPr>
          <w:rFonts w:cs="Arial"/>
          <w:sz w:val="22"/>
          <w:szCs w:val="22"/>
        </w:rPr>
        <w:tab/>
      </w:r>
      <w:r w:rsidR="007E0A4E">
        <w:rPr>
          <w:rFonts w:cs="Arial"/>
          <w:sz w:val="22"/>
          <w:szCs w:val="22"/>
        </w:rPr>
        <w:tab/>
      </w:r>
      <w:r w:rsidR="00C70025">
        <w:rPr>
          <w:rFonts w:cs="Arial"/>
          <w:sz w:val="22"/>
          <w:szCs w:val="22"/>
        </w:rPr>
        <w:t>September</w:t>
      </w:r>
      <w:r w:rsidR="00C876BE" w:rsidRPr="008B6CF0">
        <w:rPr>
          <w:rFonts w:cs="Arial"/>
          <w:sz w:val="22"/>
          <w:szCs w:val="22"/>
        </w:rPr>
        <w:t xml:space="preserve"> 2004</w:t>
      </w:r>
    </w:p>
    <w:p w14:paraId="3D45D0CA" w14:textId="77777777" w:rsidR="00D44FC9" w:rsidRDefault="00CB1E8A" w:rsidP="00A8564B">
      <w:pPr>
        <w:numPr>
          <w:ilvl w:val="0"/>
          <w:numId w:val="30"/>
        </w:numPr>
        <w:tabs>
          <w:tab w:val="clear" w:pos="1080"/>
        </w:tabs>
        <w:spacing w:after="240"/>
        <w:ind w:left="187" w:hanging="187"/>
        <w:jc w:val="both"/>
        <w:rPr>
          <w:rFonts w:cs="Arial"/>
          <w:sz w:val="22"/>
          <w:szCs w:val="22"/>
        </w:rPr>
      </w:pPr>
      <w:r w:rsidRPr="008B6CF0">
        <w:rPr>
          <w:rFonts w:cs="Arial"/>
          <w:sz w:val="22"/>
          <w:szCs w:val="22"/>
        </w:rPr>
        <w:t>Certificate of Graduate Interdisciplinary Specia</w:t>
      </w:r>
      <w:r w:rsidR="00C70025">
        <w:rPr>
          <w:rFonts w:cs="Arial"/>
          <w:sz w:val="22"/>
          <w:szCs w:val="22"/>
        </w:rPr>
        <w:t xml:space="preserve">lization in Survey Research       </w:t>
      </w:r>
      <w:r>
        <w:rPr>
          <w:rFonts w:cs="Arial"/>
          <w:sz w:val="22"/>
          <w:szCs w:val="22"/>
        </w:rPr>
        <w:t>Sept</w:t>
      </w:r>
      <w:r w:rsidR="00C70025">
        <w:rPr>
          <w:rFonts w:cs="Arial"/>
          <w:sz w:val="22"/>
          <w:szCs w:val="22"/>
        </w:rPr>
        <w:t>ember</w:t>
      </w:r>
      <w:r>
        <w:rPr>
          <w:rFonts w:cs="Arial"/>
          <w:sz w:val="22"/>
          <w:szCs w:val="22"/>
        </w:rPr>
        <w:t xml:space="preserve"> 2004</w:t>
      </w:r>
    </w:p>
    <w:p w14:paraId="3A67A781" w14:textId="77777777" w:rsidR="00555741" w:rsidRDefault="00A2432F" w:rsidP="00DE19E9">
      <w:pPr>
        <w:spacing w:after="60"/>
        <w:jc w:val="both"/>
        <w:rPr>
          <w:rFonts w:cs="Arial"/>
          <w:sz w:val="22"/>
          <w:szCs w:val="22"/>
        </w:rPr>
      </w:pPr>
      <w:smartTag w:uri="urn:schemas-microsoft-com:office:smarttags" w:element="PlaceName">
        <w:r w:rsidRPr="00E76A62">
          <w:rPr>
            <w:rFonts w:cs="Arial"/>
            <w:b/>
            <w:bCs/>
            <w:sz w:val="22"/>
            <w:szCs w:val="22"/>
          </w:rPr>
          <w:t>Denison</w:t>
        </w:r>
      </w:smartTag>
      <w:r w:rsidRPr="00E76A62">
        <w:rPr>
          <w:rFonts w:cs="Arial"/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E76A62">
          <w:rPr>
            <w:rFonts w:cs="Arial"/>
            <w:b/>
            <w:bCs/>
            <w:sz w:val="22"/>
            <w:szCs w:val="22"/>
          </w:rPr>
          <w:t>University</w:t>
        </w:r>
      </w:smartTag>
      <w:r w:rsidRPr="00E76A62">
        <w:rPr>
          <w:rFonts w:cs="Arial"/>
          <w:b/>
          <w:bCs/>
          <w:sz w:val="22"/>
          <w:szCs w:val="22"/>
        </w:rPr>
        <w:t xml:space="preserve"> </w:t>
      </w:r>
      <w:r w:rsidR="00DE19E9">
        <w:rPr>
          <w:rFonts w:cs="Arial"/>
          <w:b/>
          <w:bCs/>
          <w:sz w:val="22"/>
          <w:szCs w:val="22"/>
        </w:rPr>
        <w:tab/>
      </w:r>
      <w:r w:rsidR="00DE19E9">
        <w:rPr>
          <w:rFonts w:cs="Arial"/>
          <w:b/>
          <w:bCs/>
          <w:sz w:val="22"/>
          <w:szCs w:val="22"/>
        </w:rPr>
        <w:tab/>
      </w:r>
      <w:r w:rsidR="00DE19E9">
        <w:rPr>
          <w:rFonts w:cs="Arial"/>
          <w:b/>
          <w:bCs/>
          <w:sz w:val="22"/>
          <w:szCs w:val="22"/>
        </w:rPr>
        <w:tab/>
      </w:r>
      <w:r w:rsidR="00DE19E9">
        <w:rPr>
          <w:rFonts w:cs="Arial"/>
          <w:b/>
          <w:bCs/>
          <w:sz w:val="22"/>
          <w:szCs w:val="22"/>
        </w:rPr>
        <w:tab/>
      </w:r>
      <w:r w:rsidR="00DE19E9">
        <w:rPr>
          <w:rFonts w:cs="Arial"/>
          <w:b/>
          <w:bCs/>
          <w:sz w:val="22"/>
          <w:szCs w:val="22"/>
        </w:rPr>
        <w:tab/>
      </w:r>
      <w:r w:rsidR="00DE19E9">
        <w:rPr>
          <w:rFonts w:cs="Arial"/>
          <w:b/>
          <w:bCs/>
          <w:sz w:val="22"/>
          <w:szCs w:val="22"/>
        </w:rPr>
        <w:tab/>
      </w:r>
      <w:r w:rsidR="00DE19E9">
        <w:rPr>
          <w:rFonts w:cs="Arial"/>
          <w:b/>
          <w:bCs/>
          <w:sz w:val="22"/>
          <w:szCs w:val="22"/>
        </w:rPr>
        <w:tab/>
      </w:r>
      <w:r w:rsidR="00DE19E9">
        <w:rPr>
          <w:rFonts w:cs="Arial"/>
          <w:b/>
          <w:bCs/>
          <w:sz w:val="22"/>
          <w:szCs w:val="22"/>
        </w:rPr>
        <w:tab/>
        <w:t xml:space="preserve">   </w:t>
      </w:r>
      <w:smartTag w:uri="urn:schemas-microsoft-com:office:smarttags" w:element="place">
        <w:smartTag w:uri="urn:schemas-microsoft-com:office:smarttags" w:element="City">
          <w:r w:rsidRPr="00E76A62">
            <w:rPr>
              <w:rFonts w:cs="Arial"/>
              <w:sz w:val="22"/>
              <w:szCs w:val="22"/>
            </w:rPr>
            <w:t>Granville</w:t>
          </w:r>
        </w:smartTag>
        <w:r w:rsidRPr="00E76A62">
          <w:rPr>
            <w:rFonts w:cs="Arial"/>
            <w:sz w:val="22"/>
            <w:szCs w:val="22"/>
          </w:rPr>
          <w:t xml:space="preserve">, </w:t>
        </w:r>
        <w:smartTag w:uri="urn:schemas-microsoft-com:office:smarttags" w:element="State">
          <w:r w:rsidRPr="00E76A62">
            <w:rPr>
              <w:rFonts w:cs="Arial"/>
              <w:sz w:val="22"/>
              <w:szCs w:val="22"/>
            </w:rPr>
            <w:t>O</w:t>
          </w:r>
          <w:r w:rsidR="00DE19E9">
            <w:rPr>
              <w:rFonts w:cs="Arial"/>
              <w:sz w:val="22"/>
              <w:szCs w:val="22"/>
            </w:rPr>
            <w:t>H</w:t>
          </w:r>
        </w:smartTag>
      </w:smartTag>
    </w:p>
    <w:p w14:paraId="3591DCB3" w14:textId="77777777" w:rsidR="00CC46C5" w:rsidRDefault="00A2432F" w:rsidP="00197814">
      <w:pPr>
        <w:numPr>
          <w:ilvl w:val="0"/>
          <w:numId w:val="31"/>
        </w:numPr>
        <w:tabs>
          <w:tab w:val="clear" w:pos="0"/>
        </w:tabs>
        <w:jc w:val="both"/>
        <w:rPr>
          <w:rFonts w:cs="Arial"/>
          <w:sz w:val="22"/>
          <w:szCs w:val="22"/>
        </w:rPr>
      </w:pPr>
      <w:r w:rsidRPr="008B6CF0">
        <w:rPr>
          <w:rFonts w:cs="Arial"/>
          <w:sz w:val="22"/>
          <w:szCs w:val="22"/>
        </w:rPr>
        <w:t>B.A.</w:t>
      </w:r>
      <w:r w:rsidR="00CB7633" w:rsidRPr="008B6CF0">
        <w:rPr>
          <w:rFonts w:cs="Arial"/>
          <w:sz w:val="22"/>
          <w:szCs w:val="22"/>
        </w:rPr>
        <w:t xml:space="preserve">, </w:t>
      </w:r>
      <w:r w:rsidRPr="008B6CF0">
        <w:rPr>
          <w:rFonts w:cs="Arial"/>
          <w:i/>
          <w:iCs/>
          <w:sz w:val="22"/>
          <w:szCs w:val="22"/>
        </w:rPr>
        <w:t>magna cum laude</w:t>
      </w:r>
      <w:r w:rsidRPr="008B6CF0">
        <w:rPr>
          <w:rFonts w:cs="Arial"/>
          <w:sz w:val="22"/>
          <w:szCs w:val="22"/>
        </w:rPr>
        <w:t>, Economics and Environmental Studies</w:t>
      </w:r>
      <w:r w:rsidR="00DE19E9">
        <w:rPr>
          <w:rFonts w:cs="Arial"/>
          <w:sz w:val="22"/>
          <w:szCs w:val="22"/>
        </w:rPr>
        <w:tab/>
      </w:r>
      <w:r w:rsidR="00DE19E9">
        <w:rPr>
          <w:rFonts w:cs="Arial"/>
          <w:sz w:val="22"/>
          <w:szCs w:val="22"/>
        </w:rPr>
        <w:tab/>
      </w:r>
      <w:r w:rsidR="00DE19E9">
        <w:rPr>
          <w:rFonts w:cs="Arial"/>
          <w:sz w:val="22"/>
          <w:szCs w:val="22"/>
        </w:rPr>
        <w:tab/>
        <w:t xml:space="preserve">         </w:t>
      </w:r>
      <w:r w:rsidR="00230DA6" w:rsidRPr="008B6CF0">
        <w:rPr>
          <w:rFonts w:cs="Arial"/>
          <w:sz w:val="22"/>
          <w:szCs w:val="22"/>
        </w:rPr>
        <w:t>May 2001</w:t>
      </w:r>
      <w:r w:rsidR="00CC46C5">
        <w:rPr>
          <w:rFonts w:cs="Arial"/>
          <w:sz w:val="22"/>
          <w:szCs w:val="22"/>
        </w:rPr>
        <w:t xml:space="preserve"> - </w:t>
      </w:r>
      <w:r w:rsidR="00CC46C5" w:rsidRPr="00CC46C5">
        <w:rPr>
          <w:rFonts w:cs="Arial"/>
          <w:sz w:val="22"/>
          <w:szCs w:val="22"/>
        </w:rPr>
        <w:t>Honors Thesis: “Cuba, An Ecological Footprint: Analyzing the ‘Special Period,’ 1989-1999”</w:t>
      </w:r>
    </w:p>
    <w:p w14:paraId="37CC9AE4" w14:textId="77777777" w:rsidR="00197814" w:rsidRDefault="00197814" w:rsidP="00197814">
      <w:pPr>
        <w:jc w:val="center"/>
        <w:rPr>
          <w:rFonts w:cs="Arial"/>
          <w:b/>
          <w:bCs/>
          <w:caps/>
        </w:rPr>
      </w:pPr>
    </w:p>
    <w:p w14:paraId="3F5EEAD4" w14:textId="77777777" w:rsidR="00F11ADD" w:rsidRDefault="00A2432F" w:rsidP="00A8564B">
      <w:pPr>
        <w:spacing w:after="60"/>
        <w:jc w:val="center"/>
        <w:rPr>
          <w:rFonts w:cs="Arial"/>
          <w:b/>
          <w:bCs/>
          <w:caps/>
        </w:rPr>
      </w:pPr>
      <w:r w:rsidRPr="00E14BE3">
        <w:rPr>
          <w:rFonts w:cs="Arial"/>
          <w:b/>
          <w:bCs/>
          <w:caps/>
        </w:rPr>
        <w:t>Professional Experience</w:t>
      </w:r>
    </w:p>
    <w:p w14:paraId="4DC4E237" w14:textId="1F5D0114" w:rsidR="00EC29D6" w:rsidRPr="00EC29D6" w:rsidRDefault="00EC29D6" w:rsidP="00EC29D6">
      <w:pPr>
        <w:jc w:val="both"/>
        <w:rPr>
          <w:rFonts w:cs="Arial"/>
          <w:sz w:val="22"/>
          <w:szCs w:val="22"/>
        </w:rPr>
      </w:pPr>
      <w:r w:rsidRPr="00EC29D6">
        <w:rPr>
          <w:rFonts w:cs="Arial"/>
          <w:sz w:val="22"/>
          <w:szCs w:val="22"/>
        </w:rPr>
        <w:t xml:space="preserve">2016-present, Assistant Professor, </w:t>
      </w:r>
      <w:r w:rsidR="00EA712D" w:rsidRPr="00EC29D6">
        <w:rPr>
          <w:rFonts w:cs="Arial"/>
          <w:sz w:val="22"/>
          <w:szCs w:val="22"/>
        </w:rPr>
        <w:t xml:space="preserve">University of Maine </w:t>
      </w:r>
      <w:r w:rsidR="00832C5E">
        <w:rPr>
          <w:rFonts w:cs="Arial"/>
          <w:sz w:val="22"/>
          <w:szCs w:val="22"/>
        </w:rPr>
        <w:t>School of Forest Resources</w:t>
      </w:r>
    </w:p>
    <w:p w14:paraId="152741DB" w14:textId="0F4D8A30" w:rsidR="00EC29D6" w:rsidRPr="00EC29D6" w:rsidRDefault="00EC29D6" w:rsidP="00EC29D6">
      <w:pPr>
        <w:jc w:val="both"/>
        <w:rPr>
          <w:rFonts w:cs="Arial"/>
          <w:sz w:val="22"/>
          <w:szCs w:val="22"/>
        </w:rPr>
      </w:pPr>
      <w:r w:rsidRPr="00EC29D6">
        <w:rPr>
          <w:rFonts w:cs="Arial"/>
          <w:sz w:val="22"/>
          <w:szCs w:val="22"/>
        </w:rPr>
        <w:t>2010-2016, Senior Economist</w:t>
      </w:r>
      <w:r w:rsidR="00E51F79">
        <w:rPr>
          <w:rFonts w:cs="Arial"/>
          <w:sz w:val="22"/>
          <w:szCs w:val="22"/>
        </w:rPr>
        <w:t xml:space="preserve"> and </w:t>
      </w:r>
      <w:r w:rsidR="008C76C2">
        <w:rPr>
          <w:rFonts w:cs="Arial"/>
          <w:sz w:val="22"/>
          <w:szCs w:val="22"/>
        </w:rPr>
        <w:t>Research</w:t>
      </w:r>
      <w:r w:rsidR="00E51F79">
        <w:rPr>
          <w:rFonts w:cs="Arial"/>
          <w:sz w:val="22"/>
          <w:szCs w:val="22"/>
        </w:rPr>
        <w:t xml:space="preserve"> Area Leader</w:t>
      </w:r>
      <w:r w:rsidRPr="00EC29D6">
        <w:rPr>
          <w:rFonts w:cs="Arial"/>
          <w:sz w:val="22"/>
          <w:szCs w:val="22"/>
        </w:rPr>
        <w:t xml:space="preserve">, </w:t>
      </w:r>
      <w:proofErr w:type="spellStart"/>
      <w:r w:rsidRPr="00EC29D6">
        <w:rPr>
          <w:rFonts w:cs="Arial"/>
          <w:sz w:val="22"/>
          <w:szCs w:val="22"/>
        </w:rPr>
        <w:t>Landcare</w:t>
      </w:r>
      <w:proofErr w:type="spellEnd"/>
      <w:r w:rsidRPr="00EC29D6">
        <w:rPr>
          <w:rFonts w:cs="Arial"/>
          <w:sz w:val="22"/>
          <w:szCs w:val="22"/>
        </w:rPr>
        <w:t xml:space="preserve"> Research New Zealand</w:t>
      </w:r>
    </w:p>
    <w:p w14:paraId="1E163B4A" w14:textId="77777777" w:rsidR="00EC29D6" w:rsidRPr="00EC29D6" w:rsidRDefault="00EC29D6" w:rsidP="00EC29D6">
      <w:pPr>
        <w:jc w:val="both"/>
        <w:rPr>
          <w:rFonts w:cs="Arial"/>
          <w:sz w:val="22"/>
          <w:szCs w:val="22"/>
        </w:rPr>
      </w:pPr>
      <w:r w:rsidRPr="00EC29D6">
        <w:rPr>
          <w:rFonts w:cs="Arial"/>
          <w:sz w:val="22"/>
          <w:szCs w:val="22"/>
        </w:rPr>
        <w:t>2009-2010, Fellow, Deshpande Foundation &amp; The Energy and Resources Institute (TERI)</w:t>
      </w:r>
    </w:p>
    <w:p w14:paraId="55ED395C" w14:textId="77777777" w:rsidR="00EC29D6" w:rsidRPr="00EC29D6" w:rsidRDefault="00EC29D6" w:rsidP="00EC29D6">
      <w:pPr>
        <w:jc w:val="both"/>
        <w:rPr>
          <w:rFonts w:cs="Arial"/>
          <w:sz w:val="22"/>
          <w:szCs w:val="22"/>
        </w:rPr>
      </w:pPr>
      <w:r w:rsidRPr="00EC29D6">
        <w:rPr>
          <w:rFonts w:cs="Arial"/>
          <w:sz w:val="22"/>
          <w:szCs w:val="22"/>
        </w:rPr>
        <w:t>2008-2009, Economist, U.S. EPA Office of Air and Radiation, Climate Change Division</w:t>
      </w:r>
    </w:p>
    <w:p w14:paraId="08BE5019" w14:textId="77777777" w:rsidR="00EC29D6" w:rsidRPr="00EC29D6" w:rsidRDefault="00EC29D6" w:rsidP="00EC29D6">
      <w:pPr>
        <w:jc w:val="both"/>
        <w:rPr>
          <w:rFonts w:cs="Arial"/>
          <w:sz w:val="22"/>
          <w:szCs w:val="22"/>
        </w:rPr>
      </w:pPr>
      <w:r w:rsidRPr="00EC29D6">
        <w:rPr>
          <w:rFonts w:cs="Arial"/>
          <w:sz w:val="22"/>
          <w:szCs w:val="22"/>
        </w:rPr>
        <w:t xml:space="preserve">2006-2008, Post-Doctoral Research Economist, U.S. EPA National Center for </w:t>
      </w:r>
      <w:proofErr w:type="spellStart"/>
      <w:r w:rsidRPr="00EC29D6">
        <w:rPr>
          <w:rFonts w:cs="Arial"/>
          <w:sz w:val="22"/>
          <w:szCs w:val="22"/>
        </w:rPr>
        <w:t>Env</w:t>
      </w:r>
      <w:proofErr w:type="spellEnd"/>
      <w:r w:rsidRPr="00EC29D6">
        <w:rPr>
          <w:rFonts w:cs="Arial"/>
          <w:sz w:val="22"/>
          <w:szCs w:val="22"/>
        </w:rPr>
        <w:t xml:space="preserve"> Economics</w:t>
      </w:r>
    </w:p>
    <w:p w14:paraId="0813821D" w14:textId="77777777" w:rsidR="00EC29D6" w:rsidRPr="00EC29D6" w:rsidRDefault="00EC29D6" w:rsidP="00EC29D6">
      <w:pPr>
        <w:jc w:val="both"/>
        <w:rPr>
          <w:rFonts w:cs="Arial"/>
          <w:sz w:val="22"/>
          <w:szCs w:val="22"/>
        </w:rPr>
      </w:pPr>
      <w:r w:rsidRPr="00EC29D6">
        <w:rPr>
          <w:rFonts w:cs="Arial"/>
          <w:sz w:val="22"/>
          <w:szCs w:val="22"/>
        </w:rPr>
        <w:t>2005, Research Economist, USDA Forest Service Pacific Northwest Research Station</w:t>
      </w:r>
    </w:p>
    <w:p w14:paraId="4AA94DA6" w14:textId="6F733A65" w:rsidR="00EC29D6" w:rsidRPr="00EC29D6" w:rsidRDefault="00EC29D6" w:rsidP="00EC29D6">
      <w:pPr>
        <w:jc w:val="both"/>
        <w:rPr>
          <w:rFonts w:cs="Arial"/>
          <w:sz w:val="22"/>
          <w:szCs w:val="22"/>
        </w:rPr>
      </w:pPr>
      <w:r w:rsidRPr="00EC29D6">
        <w:rPr>
          <w:rFonts w:cs="Arial"/>
          <w:sz w:val="22"/>
          <w:szCs w:val="22"/>
        </w:rPr>
        <w:t>2002-2006, Research Assistant, The Ohio State University</w:t>
      </w:r>
    </w:p>
    <w:p w14:paraId="4D190074" w14:textId="77777777" w:rsidR="00501BE2" w:rsidRPr="00501BE2" w:rsidRDefault="00501BE2" w:rsidP="00501BE2">
      <w:pPr>
        <w:ind w:left="144"/>
        <w:rPr>
          <w:rFonts w:cs="Arial"/>
          <w:iCs/>
          <w:sz w:val="22"/>
          <w:szCs w:val="22"/>
        </w:rPr>
      </w:pPr>
    </w:p>
    <w:p w14:paraId="533338FB" w14:textId="77777777" w:rsidR="00225A6B" w:rsidRPr="00E14BE3" w:rsidRDefault="00225A6B" w:rsidP="00A8564B">
      <w:pPr>
        <w:spacing w:after="60"/>
        <w:jc w:val="center"/>
        <w:rPr>
          <w:rFonts w:cs="Arial"/>
          <w:b/>
          <w:bCs/>
          <w:caps/>
        </w:rPr>
      </w:pPr>
      <w:r w:rsidRPr="00E14BE3">
        <w:rPr>
          <w:rFonts w:cs="Arial"/>
          <w:b/>
          <w:bCs/>
          <w:caps/>
        </w:rPr>
        <w:t>Honors and Awards</w:t>
      </w:r>
    </w:p>
    <w:p w14:paraId="6F1DE307" w14:textId="77777777" w:rsidR="00CD24DF" w:rsidRDefault="00CD24DF" w:rsidP="00535A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NZ Association of Economists Economic Policy Prize, Best Paper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2014</w:t>
      </w:r>
    </w:p>
    <w:p w14:paraId="689B6852" w14:textId="77777777" w:rsidR="00CA556A" w:rsidRDefault="00CA556A" w:rsidP="00535AF3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Landcare</w:t>
      </w:r>
      <w:proofErr w:type="spellEnd"/>
      <w:r>
        <w:rPr>
          <w:rFonts w:cs="Arial"/>
          <w:sz w:val="22"/>
          <w:szCs w:val="22"/>
        </w:rPr>
        <w:t xml:space="preserve"> Research Distinguished Service Award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2013</w:t>
      </w:r>
    </w:p>
    <w:p w14:paraId="2CFDF778" w14:textId="2B89808B" w:rsidR="007971D3" w:rsidRDefault="007971D3" w:rsidP="00535A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NZ Assoc. of Ag. and Resource Economists Society, Best Paper</w:t>
      </w:r>
      <w:r>
        <w:rPr>
          <w:rFonts w:cs="Arial"/>
          <w:sz w:val="22"/>
          <w:szCs w:val="22"/>
        </w:rPr>
        <w:tab/>
        <w:t xml:space="preserve">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</w:t>
      </w:r>
      <w:r w:rsidR="00535AF3">
        <w:rPr>
          <w:rFonts w:cs="Arial"/>
          <w:sz w:val="22"/>
          <w:szCs w:val="22"/>
        </w:rPr>
        <w:tab/>
        <w:t xml:space="preserve">     </w:t>
      </w:r>
      <w:r>
        <w:rPr>
          <w:rFonts w:cs="Arial"/>
          <w:sz w:val="22"/>
          <w:szCs w:val="22"/>
        </w:rPr>
        <w:t>2011</w:t>
      </w:r>
    </w:p>
    <w:p w14:paraId="260B7CBB" w14:textId="77777777" w:rsidR="007971D3" w:rsidRDefault="007971D3" w:rsidP="00535A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NZ Association of Economists Economic Policy Prize, Runner Up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2011</w:t>
      </w:r>
    </w:p>
    <w:p w14:paraId="21BCC603" w14:textId="77777777" w:rsidR="007971D3" w:rsidRDefault="007971D3" w:rsidP="00535A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EPA Gold Medal: Economic Impacts of U.S. Climate Change Legislation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2009</w:t>
      </w:r>
      <w:r>
        <w:rPr>
          <w:rFonts w:cs="Arial"/>
          <w:sz w:val="22"/>
          <w:szCs w:val="22"/>
        </w:rPr>
        <w:tab/>
      </w:r>
    </w:p>
    <w:p w14:paraId="62051DC8" w14:textId="45C2DD42" w:rsidR="007971D3" w:rsidRDefault="007971D3" w:rsidP="00535A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EPA Bronze Medal: Economic Impacts of Increased Biofuels Production                            </w:t>
      </w:r>
      <w:r w:rsidR="00535AF3">
        <w:rPr>
          <w:rFonts w:cs="Arial"/>
          <w:sz w:val="22"/>
          <w:szCs w:val="22"/>
        </w:rPr>
        <w:t xml:space="preserve">   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2"/>
          <w:szCs w:val="22"/>
        </w:rPr>
        <w:t>2007</w:t>
      </w:r>
    </w:p>
    <w:p w14:paraId="79546070" w14:textId="77777777" w:rsidR="007971D3" w:rsidRDefault="007971D3" w:rsidP="00535A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EPA Bronze Medal: Economic Impacts of Phosphate Mining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2007</w:t>
      </w:r>
      <w:r>
        <w:rPr>
          <w:rFonts w:cs="Arial"/>
          <w:sz w:val="22"/>
          <w:szCs w:val="22"/>
        </w:rPr>
        <w:tab/>
      </w:r>
    </w:p>
    <w:p w14:paraId="3504A046" w14:textId="6407B5E7" w:rsidR="007971D3" w:rsidRDefault="007971D3" w:rsidP="00535AF3">
      <w:pPr>
        <w:rPr>
          <w:rFonts w:cs="Arial"/>
          <w:sz w:val="22"/>
          <w:szCs w:val="22"/>
        </w:rPr>
      </w:pPr>
      <w:r w:rsidRPr="008B6CF0">
        <w:rPr>
          <w:rFonts w:cs="Arial"/>
          <w:sz w:val="22"/>
          <w:szCs w:val="22"/>
        </w:rPr>
        <w:t>The Ohio State University Distinguished University Fellowship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</w:t>
      </w:r>
      <w:r w:rsidR="00535AF3">
        <w:rPr>
          <w:rFonts w:cs="Arial"/>
          <w:sz w:val="22"/>
          <w:szCs w:val="22"/>
        </w:rPr>
        <w:tab/>
        <w:t xml:space="preserve">      </w:t>
      </w:r>
      <w:r w:rsidRPr="008B6CF0">
        <w:rPr>
          <w:rFonts w:cs="Arial"/>
          <w:sz w:val="22"/>
          <w:szCs w:val="22"/>
        </w:rPr>
        <w:t>2005</w:t>
      </w:r>
      <w:r>
        <w:rPr>
          <w:rFonts w:cs="Arial"/>
          <w:sz w:val="22"/>
          <w:szCs w:val="22"/>
        </w:rPr>
        <w:t xml:space="preserve"> </w:t>
      </w:r>
      <w:r w:rsidRPr="008B6CF0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2006</w:t>
      </w:r>
    </w:p>
    <w:p w14:paraId="0D857360" w14:textId="16DA43D9" w:rsidR="007971D3" w:rsidRPr="008B6CF0" w:rsidRDefault="007971D3" w:rsidP="00535AF3">
      <w:pPr>
        <w:rPr>
          <w:rFonts w:cs="Arial"/>
          <w:sz w:val="22"/>
          <w:szCs w:val="22"/>
        </w:rPr>
      </w:pPr>
      <w:r w:rsidRPr="008B6CF0">
        <w:rPr>
          <w:rFonts w:cs="Arial"/>
          <w:sz w:val="22"/>
          <w:szCs w:val="22"/>
        </w:rPr>
        <w:t>Ohio Agricultural Research and Development Center Director’s Associateship</w:t>
      </w:r>
      <w:r>
        <w:rPr>
          <w:rFonts w:cs="Arial"/>
          <w:sz w:val="22"/>
          <w:szCs w:val="22"/>
        </w:rPr>
        <w:t xml:space="preserve">       </w:t>
      </w:r>
      <w:r w:rsidR="00535AF3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 2003 - </w:t>
      </w:r>
      <w:r w:rsidRPr="008B6CF0">
        <w:rPr>
          <w:rFonts w:cs="Arial"/>
          <w:sz w:val="22"/>
          <w:szCs w:val="22"/>
        </w:rPr>
        <w:t>2004</w:t>
      </w:r>
    </w:p>
    <w:p w14:paraId="53A7EA76" w14:textId="4E69A902" w:rsidR="007971D3" w:rsidRDefault="007971D3" w:rsidP="00535AF3">
      <w:pPr>
        <w:rPr>
          <w:rFonts w:cs="Arial"/>
          <w:sz w:val="22"/>
          <w:szCs w:val="22"/>
        </w:rPr>
      </w:pPr>
      <w:r w:rsidRPr="008B6CF0">
        <w:rPr>
          <w:rFonts w:cs="Arial"/>
          <w:sz w:val="22"/>
          <w:szCs w:val="22"/>
        </w:rPr>
        <w:t>The Ohio State University Distinguished University Fellowship</w:t>
      </w:r>
      <w:r>
        <w:rPr>
          <w:rFonts w:cs="Arial"/>
          <w:sz w:val="22"/>
          <w:szCs w:val="22"/>
        </w:rPr>
        <w:t xml:space="preserve">                               </w:t>
      </w:r>
      <w:r w:rsidR="00535AF3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 </w:t>
      </w:r>
      <w:r w:rsidRPr="008B6CF0">
        <w:rPr>
          <w:rFonts w:cs="Arial"/>
          <w:sz w:val="22"/>
          <w:szCs w:val="22"/>
        </w:rPr>
        <w:t>2002</w:t>
      </w:r>
      <w:r>
        <w:rPr>
          <w:rFonts w:cs="Arial"/>
          <w:sz w:val="22"/>
          <w:szCs w:val="22"/>
        </w:rPr>
        <w:t xml:space="preserve"> </w:t>
      </w:r>
      <w:r w:rsidRPr="008B6CF0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Pr="008B6CF0">
        <w:rPr>
          <w:rFonts w:cs="Arial"/>
          <w:sz w:val="22"/>
          <w:szCs w:val="22"/>
        </w:rPr>
        <w:t>2003</w:t>
      </w:r>
    </w:p>
    <w:p w14:paraId="6BDAA0BC" w14:textId="77777777" w:rsidR="007971D3" w:rsidRDefault="007971D3" w:rsidP="00535AF3">
      <w:pPr>
        <w:rPr>
          <w:rFonts w:cs="Arial"/>
          <w:sz w:val="22"/>
          <w:szCs w:val="22"/>
        </w:rPr>
      </w:pPr>
      <w:r w:rsidRPr="008B6CF0">
        <w:rPr>
          <w:rFonts w:cs="Arial"/>
          <w:sz w:val="22"/>
          <w:szCs w:val="22"/>
        </w:rPr>
        <w:t>Denison University Heritage Academic Scholarshi</w:t>
      </w:r>
      <w:r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ab/>
        <w:t xml:space="preserve">      </w:t>
      </w:r>
      <w:r w:rsidRPr="008B6CF0">
        <w:rPr>
          <w:rFonts w:cs="Arial"/>
          <w:sz w:val="22"/>
          <w:szCs w:val="22"/>
        </w:rPr>
        <w:t>1997</w:t>
      </w:r>
      <w:r>
        <w:rPr>
          <w:rFonts w:cs="Arial"/>
          <w:sz w:val="22"/>
          <w:szCs w:val="22"/>
        </w:rPr>
        <w:t xml:space="preserve"> </w:t>
      </w:r>
      <w:r w:rsidRPr="008B6CF0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Pr="008B6CF0">
        <w:rPr>
          <w:rFonts w:cs="Arial"/>
          <w:sz w:val="22"/>
          <w:szCs w:val="22"/>
        </w:rPr>
        <w:t>2001</w:t>
      </w:r>
    </w:p>
    <w:p w14:paraId="3D552D68" w14:textId="0CCC4567" w:rsidR="007971D3" w:rsidRDefault="007971D3" w:rsidP="00535AF3">
      <w:pPr>
        <w:rPr>
          <w:rFonts w:cs="Arial"/>
          <w:sz w:val="22"/>
          <w:szCs w:val="22"/>
        </w:rPr>
      </w:pPr>
      <w:r w:rsidRPr="008B6CF0">
        <w:rPr>
          <w:rFonts w:cs="Arial"/>
          <w:sz w:val="22"/>
          <w:szCs w:val="22"/>
        </w:rPr>
        <w:t>Park National Bank Scholarship for Excellence in Economics</w:t>
      </w:r>
      <w:r>
        <w:rPr>
          <w:rFonts w:cs="Arial"/>
          <w:sz w:val="22"/>
          <w:szCs w:val="22"/>
        </w:rPr>
        <w:t xml:space="preserve">                                   </w:t>
      </w:r>
      <w:r w:rsidR="00535AF3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2000 - 2001</w:t>
      </w:r>
    </w:p>
    <w:p w14:paraId="07BBB1D9" w14:textId="780BA6C2" w:rsidR="007971D3" w:rsidRDefault="007971D3" w:rsidP="00535AF3">
      <w:pPr>
        <w:spacing w:after="240"/>
        <w:rPr>
          <w:rFonts w:cs="Arial"/>
          <w:b/>
          <w:bCs/>
          <w:caps/>
        </w:rPr>
      </w:pPr>
      <w:r>
        <w:rPr>
          <w:rFonts w:cs="Arial"/>
          <w:sz w:val="22"/>
          <w:szCs w:val="22"/>
        </w:rPr>
        <w:t>E</w:t>
      </w:r>
      <w:r w:rsidRPr="008B6CF0">
        <w:rPr>
          <w:rFonts w:cs="Arial"/>
          <w:sz w:val="22"/>
          <w:szCs w:val="22"/>
        </w:rPr>
        <w:t>nvironmental Studies Program Melon Student Internship Grant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</w:t>
      </w:r>
      <w:r w:rsidR="00535AF3">
        <w:rPr>
          <w:rFonts w:cs="Arial"/>
          <w:sz w:val="22"/>
          <w:szCs w:val="22"/>
        </w:rPr>
        <w:t xml:space="preserve">             </w:t>
      </w:r>
      <w:r w:rsidRPr="008B6CF0">
        <w:rPr>
          <w:rFonts w:cs="Arial"/>
          <w:sz w:val="22"/>
          <w:szCs w:val="22"/>
        </w:rPr>
        <w:t>Summer 2000</w:t>
      </w:r>
    </w:p>
    <w:p w14:paraId="6165B5F3" w14:textId="77777777" w:rsidR="008612F8" w:rsidRPr="008317B0" w:rsidRDefault="001E007C" w:rsidP="008317B0">
      <w:pPr>
        <w:spacing w:after="60"/>
        <w:jc w:val="center"/>
        <w:rPr>
          <w:rFonts w:cs="Arial"/>
          <w:b/>
          <w:bCs/>
          <w:caps/>
        </w:rPr>
      </w:pPr>
      <w:r w:rsidRPr="008317B0">
        <w:rPr>
          <w:rFonts w:cs="Arial"/>
          <w:b/>
          <w:bCs/>
          <w:caps/>
        </w:rPr>
        <w:t xml:space="preserve">JOURNAL </w:t>
      </w:r>
      <w:r w:rsidR="008612F8" w:rsidRPr="008317B0">
        <w:rPr>
          <w:rFonts w:cs="Arial"/>
          <w:b/>
          <w:bCs/>
          <w:caps/>
        </w:rPr>
        <w:t>publications</w:t>
      </w:r>
    </w:p>
    <w:p w14:paraId="752D9268" w14:textId="36CF9D80" w:rsidR="00064711" w:rsidRDefault="006C0704" w:rsidP="00064711">
      <w:pPr>
        <w:spacing w:after="120"/>
        <w:ind w:left="426" w:hanging="426"/>
        <w:rPr>
          <w:rFonts w:eastAsia="Calibri"/>
          <w:sz w:val="22"/>
        </w:rPr>
      </w:pPr>
      <w:r w:rsidRPr="00C865B9">
        <w:rPr>
          <w:rFonts w:eastAsia="Calibri"/>
          <w:b/>
          <w:sz w:val="22"/>
        </w:rPr>
        <w:t>Daigneault. A.</w:t>
      </w:r>
      <w:r>
        <w:rPr>
          <w:rFonts w:eastAsia="Calibri"/>
          <w:sz w:val="22"/>
        </w:rPr>
        <w:t xml:space="preserve"> C.</w:t>
      </w:r>
      <w:r w:rsidRPr="00C865B9">
        <w:rPr>
          <w:rFonts w:eastAsia="Calibri"/>
          <w:sz w:val="22"/>
        </w:rPr>
        <w:t xml:space="preserve"> Johnston, </w:t>
      </w:r>
      <w:r>
        <w:rPr>
          <w:rFonts w:eastAsia="Calibri"/>
          <w:sz w:val="22"/>
        </w:rPr>
        <w:t>A.</w:t>
      </w:r>
      <w:r w:rsidRPr="00C865B9">
        <w:rPr>
          <w:rFonts w:eastAsia="Calibri"/>
          <w:sz w:val="22"/>
        </w:rPr>
        <w:t xml:space="preserve"> </w:t>
      </w:r>
      <w:proofErr w:type="spellStart"/>
      <w:r w:rsidRPr="00C865B9">
        <w:rPr>
          <w:rFonts w:eastAsia="Calibri"/>
          <w:sz w:val="22"/>
        </w:rPr>
        <w:t>Korosuo</w:t>
      </w:r>
      <w:proofErr w:type="spellEnd"/>
      <w:r w:rsidRPr="00C865B9">
        <w:rPr>
          <w:rFonts w:eastAsia="Calibri"/>
          <w:sz w:val="22"/>
        </w:rPr>
        <w:t xml:space="preserve">, </w:t>
      </w:r>
      <w:r>
        <w:rPr>
          <w:rFonts w:eastAsia="Calibri"/>
          <w:sz w:val="22"/>
        </w:rPr>
        <w:t>J.</w:t>
      </w:r>
      <w:r w:rsidRPr="00C865B9">
        <w:rPr>
          <w:rFonts w:eastAsia="Calibri"/>
          <w:sz w:val="22"/>
        </w:rPr>
        <w:t xml:space="preserve"> Baker, </w:t>
      </w:r>
      <w:r>
        <w:rPr>
          <w:rFonts w:eastAsia="Calibri"/>
          <w:sz w:val="22"/>
        </w:rPr>
        <w:t>N.</w:t>
      </w:r>
      <w:r w:rsidRPr="00C865B9">
        <w:rPr>
          <w:rFonts w:eastAsia="Calibri"/>
          <w:sz w:val="22"/>
        </w:rPr>
        <w:t xml:space="preserve"> </w:t>
      </w:r>
      <w:proofErr w:type="spellStart"/>
      <w:r w:rsidRPr="00C865B9">
        <w:rPr>
          <w:rFonts w:eastAsia="Calibri"/>
          <w:sz w:val="22"/>
        </w:rPr>
        <w:t>Forsell</w:t>
      </w:r>
      <w:proofErr w:type="spellEnd"/>
      <w:r>
        <w:rPr>
          <w:rFonts w:eastAsia="Calibri"/>
          <w:sz w:val="22"/>
        </w:rPr>
        <w:t>, J.</w:t>
      </w:r>
      <w:r w:rsidRPr="00C865B9">
        <w:rPr>
          <w:rFonts w:eastAsia="Calibri"/>
          <w:sz w:val="22"/>
        </w:rPr>
        <w:t xml:space="preserve"> </w:t>
      </w:r>
      <w:proofErr w:type="spellStart"/>
      <w:r w:rsidRPr="00C865B9">
        <w:rPr>
          <w:rFonts w:eastAsia="Calibri"/>
          <w:sz w:val="22"/>
        </w:rPr>
        <w:t>Prestemon</w:t>
      </w:r>
      <w:proofErr w:type="spellEnd"/>
      <w:r>
        <w:rPr>
          <w:rFonts w:eastAsia="Calibri"/>
          <w:sz w:val="22"/>
        </w:rPr>
        <w:t xml:space="preserve"> and R. Abt. 2019. </w:t>
      </w:r>
      <w:r w:rsidRPr="00C865B9">
        <w:rPr>
          <w:rFonts w:eastAsia="Calibri"/>
          <w:sz w:val="22"/>
        </w:rPr>
        <w:t>Developing Detailed Shared Socioeconomic Pathway (SSP) Narratives for the Global Forest Sector</w:t>
      </w:r>
      <w:r>
        <w:rPr>
          <w:rFonts w:eastAsia="Calibri"/>
          <w:sz w:val="22"/>
        </w:rPr>
        <w:t xml:space="preserve">. </w:t>
      </w:r>
      <w:r w:rsidRPr="00C865B9">
        <w:rPr>
          <w:rFonts w:eastAsia="Calibri"/>
          <w:i/>
          <w:sz w:val="22"/>
        </w:rPr>
        <w:t>Journal of Forest Economics</w:t>
      </w:r>
      <w:r w:rsidR="00763E3D">
        <w:rPr>
          <w:rFonts w:eastAsia="Calibri"/>
          <w:sz w:val="22"/>
        </w:rPr>
        <w:t xml:space="preserve"> 34:7-45</w:t>
      </w:r>
      <w:r>
        <w:rPr>
          <w:rFonts w:eastAsia="Calibri"/>
          <w:sz w:val="22"/>
        </w:rPr>
        <w:t>.</w:t>
      </w:r>
    </w:p>
    <w:p w14:paraId="2DC9D726" w14:textId="07BC2371" w:rsidR="003D415A" w:rsidRPr="006C0704" w:rsidRDefault="003D415A" w:rsidP="003D415A">
      <w:pPr>
        <w:spacing w:after="120"/>
        <w:ind w:left="426" w:hanging="426"/>
        <w:rPr>
          <w:rFonts w:eastAsia="Calibri"/>
          <w:sz w:val="22"/>
        </w:rPr>
      </w:pPr>
      <w:r w:rsidRPr="006C0704">
        <w:rPr>
          <w:rFonts w:eastAsia="Calibri"/>
          <w:b/>
          <w:sz w:val="22"/>
        </w:rPr>
        <w:t>Daigneault, A.</w:t>
      </w:r>
      <w:r w:rsidRPr="006C0704">
        <w:rPr>
          <w:rFonts w:eastAsia="Calibri"/>
          <w:sz w:val="22"/>
        </w:rPr>
        <w:t xml:space="preserve"> A Shared Socio-economic Pathway Approach to Assessing the Future of the New Zealand Forest Sector</w:t>
      </w:r>
      <w:r>
        <w:rPr>
          <w:rFonts w:eastAsia="Calibri"/>
          <w:sz w:val="22"/>
        </w:rPr>
        <w:t>. 2019</w:t>
      </w:r>
      <w:r w:rsidRPr="006C0704">
        <w:rPr>
          <w:rFonts w:eastAsia="Calibri"/>
          <w:sz w:val="22"/>
        </w:rPr>
        <w:t xml:space="preserve">. </w:t>
      </w:r>
      <w:r w:rsidRPr="006C0704">
        <w:rPr>
          <w:rFonts w:eastAsia="Calibri"/>
          <w:i/>
          <w:sz w:val="22"/>
        </w:rPr>
        <w:t xml:space="preserve">Journal of Forest Economics </w:t>
      </w:r>
      <w:r w:rsidRPr="006C0704">
        <w:rPr>
          <w:rFonts w:eastAsia="Calibri"/>
          <w:sz w:val="22"/>
        </w:rPr>
        <w:t>(</w:t>
      </w:r>
      <w:r>
        <w:rPr>
          <w:rFonts w:eastAsia="Calibri"/>
          <w:sz w:val="22"/>
        </w:rPr>
        <w:t>in press</w:t>
      </w:r>
      <w:r w:rsidRPr="006C0704">
        <w:rPr>
          <w:rFonts w:eastAsia="Calibri"/>
          <w:sz w:val="22"/>
        </w:rPr>
        <w:t>).</w:t>
      </w:r>
    </w:p>
    <w:p w14:paraId="7F1D96FE" w14:textId="77777777" w:rsidR="00B94869" w:rsidRDefault="003D415A" w:rsidP="00B94869">
      <w:pPr>
        <w:spacing w:after="120"/>
        <w:ind w:left="426" w:hanging="426"/>
        <w:rPr>
          <w:rFonts w:eastAsia="Calibri"/>
          <w:sz w:val="22"/>
        </w:rPr>
      </w:pPr>
      <w:proofErr w:type="spellStart"/>
      <w:r w:rsidRPr="006C0704">
        <w:rPr>
          <w:rFonts w:eastAsia="Calibri"/>
          <w:sz w:val="22"/>
        </w:rPr>
        <w:lastRenderedPageBreak/>
        <w:t>Ausseil</w:t>
      </w:r>
      <w:proofErr w:type="spellEnd"/>
      <w:r w:rsidRPr="006C0704">
        <w:rPr>
          <w:rFonts w:eastAsia="Calibri"/>
          <w:sz w:val="22"/>
        </w:rPr>
        <w:t xml:space="preserve">, A., </w:t>
      </w:r>
      <w:r w:rsidRPr="006C0704">
        <w:rPr>
          <w:rFonts w:eastAsia="Calibri"/>
          <w:b/>
          <w:sz w:val="22"/>
        </w:rPr>
        <w:t>A. Daigneault</w:t>
      </w:r>
      <w:r w:rsidRPr="006C0704">
        <w:rPr>
          <w:rFonts w:eastAsia="Calibri"/>
          <w:sz w:val="22"/>
        </w:rPr>
        <w:t xml:space="preserve">, B. Frame, E. </w:t>
      </w:r>
      <w:proofErr w:type="spellStart"/>
      <w:r w:rsidRPr="006C0704">
        <w:rPr>
          <w:rFonts w:eastAsia="Calibri"/>
          <w:sz w:val="22"/>
        </w:rPr>
        <w:t>Texiera</w:t>
      </w:r>
      <w:proofErr w:type="spellEnd"/>
      <w:r w:rsidRPr="006C0704">
        <w:rPr>
          <w:rFonts w:eastAsia="Calibri"/>
          <w:sz w:val="22"/>
        </w:rPr>
        <w:t xml:space="preserve">. Towards an integrated assessment of climate and socio-economic change impacts and implications in New Zealand. </w:t>
      </w:r>
      <w:r w:rsidRPr="006C0704">
        <w:rPr>
          <w:rFonts w:eastAsia="Calibri"/>
          <w:i/>
          <w:sz w:val="22"/>
        </w:rPr>
        <w:t>Environmental Modelling and Software</w:t>
      </w:r>
      <w:r>
        <w:rPr>
          <w:rFonts w:eastAsia="Calibri"/>
          <w:sz w:val="22"/>
        </w:rPr>
        <w:t xml:space="preserve"> 119:1-20.</w:t>
      </w:r>
    </w:p>
    <w:p w14:paraId="691A0513" w14:textId="20A2EBE7" w:rsidR="00064711" w:rsidRPr="00064711" w:rsidRDefault="00064711" w:rsidP="00064711">
      <w:pPr>
        <w:spacing w:after="120"/>
        <w:ind w:left="426" w:hanging="426"/>
        <w:rPr>
          <w:rFonts w:eastAsia="Calibri"/>
          <w:sz w:val="20"/>
        </w:rPr>
      </w:pPr>
      <w:proofErr w:type="spellStart"/>
      <w:r w:rsidRPr="00064711">
        <w:rPr>
          <w:rFonts w:eastAsia="Calibri"/>
          <w:sz w:val="22"/>
        </w:rPr>
        <w:t>Gunukula</w:t>
      </w:r>
      <w:proofErr w:type="spellEnd"/>
      <w:r w:rsidRPr="00064711">
        <w:rPr>
          <w:rFonts w:eastAsia="Calibri"/>
          <w:sz w:val="22"/>
        </w:rPr>
        <w:t xml:space="preserve">, S., </w:t>
      </w:r>
      <w:r w:rsidRPr="00064711">
        <w:rPr>
          <w:rFonts w:eastAsia="Calibri"/>
          <w:b/>
          <w:sz w:val="22"/>
        </w:rPr>
        <w:t xml:space="preserve">A. </w:t>
      </w:r>
      <w:proofErr w:type="spellStart"/>
      <w:r w:rsidRPr="00064711">
        <w:rPr>
          <w:rFonts w:eastAsia="Calibri"/>
          <w:b/>
          <w:sz w:val="22"/>
        </w:rPr>
        <w:t>Daigneault</w:t>
      </w:r>
      <w:proofErr w:type="spellEnd"/>
      <w:r w:rsidRPr="00064711">
        <w:rPr>
          <w:rFonts w:eastAsia="Calibri"/>
          <w:sz w:val="22"/>
        </w:rPr>
        <w:t xml:space="preserve">, A.A. </w:t>
      </w:r>
      <w:proofErr w:type="spellStart"/>
      <w:r w:rsidRPr="00064711">
        <w:rPr>
          <w:rFonts w:eastAsia="Calibri"/>
          <w:sz w:val="22"/>
        </w:rPr>
        <w:t>Boateng</w:t>
      </w:r>
      <w:proofErr w:type="spellEnd"/>
      <w:r w:rsidRPr="00064711">
        <w:rPr>
          <w:rFonts w:eastAsia="Calibri"/>
          <w:sz w:val="22"/>
        </w:rPr>
        <w:t xml:space="preserve">, C.A. Mullen, W.J. </w:t>
      </w:r>
      <w:proofErr w:type="spellStart"/>
      <w:r w:rsidRPr="00064711">
        <w:rPr>
          <w:rFonts w:eastAsia="Calibri"/>
          <w:sz w:val="22"/>
        </w:rPr>
        <w:t>DeSisto</w:t>
      </w:r>
      <w:proofErr w:type="spellEnd"/>
      <w:r w:rsidRPr="00064711">
        <w:rPr>
          <w:rFonts w:eastAsia="Calibri"/>
          <w:sz w:val="22"/>
        </w:rPr>
        <w:t xml:space="preserve">, M.C. Wheeler. 2019. Influence of Upstream, Distributed Biomass-Densifying Technologies on the Economics of Biofuel Production. </w:t>
      </w:r>
      <w:r w:rsidRPr="00064711">
        <w:rPr>
          <w:rFonts w:eastAsia="Calibri"/>
          <w:i/>
          <w:sz w:val="22"/>
        </w:rPr>
        <w:t>Fuel</w:t>
      </w:r>
      <w:r>
        <w:rPr>
          <w:rFonts w:eastAsia="Calibri"/>
          <w:i/>
          <w:sz w:val="22"/>
        </w:rPr>
        <w:t xml:space="preserve">, </w:t>
      </w:r>
      <w:r>
        <w:rPr>
          <w:rFonts w:eastAsia="Calibri"/>
          <w:sz w:val="22"/>
        </w:rPr>
        <w:t>249:326-333.</w:t>
      </w:r>
      <w:r w:rsidRPr="00064711">
        <w:rPr>
          <w:rFonts w:eastAsia="Calibri"/>
          <w:sz w:val="22"/>
        </w:rPr>
        <w:t xml:space="preserve"> </w:t>
      </w:r>
    </w:p>
    <w:p w14:paraId="03FDD5B6" w14:textId="72243DAC" w:rsidR="00910A20" w:rsidRDefault="00910A20" w:rsidP="00910A20">
      <w:pPr>
        <w:spacing w:after="120"/>
        <w:ind w:left="426" w:hanging="426"/>
        <w:rPr>
          <w:rFonts w:eastAsia="Calibri"/>
          <w:sz w:val="22"/>
        </w:rPr>
      </w:pPr>
      <w:r w:rsidRPr="004A0D60">
        <w:rPr>
          <w:rFonts w:eastAsia="Calibri"/>
          <w:sz w:val="22"/>
        </w:rPr>
        <w:t xml:space="preserve">Brown, P., </w:t>
      </w:r>
      <w:r w:rsidRPr="004A0D60">
        <w:rPr>
          <w:rFonts w:eastAsia="Calibri"/>
          <w:b/>
          <w:sz w:val="22"/>
        </w:rPr>
        <w:t>A. Daigneault</w:t>
      </w:r>
      <w:r w:rsidRPr="004A0D60">
        <w:rPr>
          <w:rFonts w:eastAsia="Calibri"/>
          <w:sz w:val="22"/>
        </w:rPr>
        <w:t xml:space="preserve"> and J. Dawson. 2019. Age and Decision Making in New Zealand Agriculture. </w:t>
      </w:r>
      <w:r w:rsidRPr="004A0D60">
        <w:rPr>
          <w:rFonts w:eastAsia="Calibri"/>
          <w:i/>
          <w:sz w:val="22"/>
        </w:rPr>
        <w:t xml:space="preserve">Journal of Environmental Management. </w:t>
      </w:r>
      <w:r w:rsidRPr="004A0D60">
        <w:rPr>
          <w:rFonts w:eastAsia="Calibri"/>
          <w:sz w:val="22"/>
        </w:rPr>
        <w:t>231:110-120.</w:t>
      </w:r>
      <w:bookmarkStart w:id="0" w:name="_GoBack"/>
      <w:bookmarkEnd w:id="0"/>
    </w:p>
    <w:p w14:paraId="47388F0D" w14:textId="77777777" w:rsidR="00B94869" w:rsidRPr="00B94869" w:rsidRDefault="00B94869" w:rsidP="00B94869">
      <w:pPr>
        <w:spacing w:after="120"/>
        <w:ind w:left="426" w:hanging="426"/>
        <w:rPr>
          <w:rFonts w:eastAsia="Calibri"/>
          <w:sz w:val="20"/>
        </w:rPr>
      </w:pPr>
      <w:proofErr w:type="spellStart"/>
      <w:r w:rsidRPr="00B94869">
        <w:rPr>
          <w:rFonts w:eastAsia="Calibri"/>
          <w:sz w:val="22"/>
        </w:rPr>
        <w:t>Greenhalgh</w:t>
      </w:r>
      <w:proofErr w:type="spellEnd"/>
      <w:r w:rsidRPr="00B94869">
        <w:rPr>
          <w:rFonts w:eastAsia="Calibri"/>
          <w:sz w:val="22"/>
        </w:rPr>
        <w:t xml:space="preserve"> S., </w:t>
      </w:r>
      <w:r w:rsidRPr="00B94869">
        <w:rPr>
          <w:rFonts w:eastAsia="Calibri"/>
          <w:b/>
          <w:sz w:val="22"/>
        </w:rPr>
        <w:t>A. Daigneault</w:t>
      </w:r>
      <w:r w:rsidRPr="00B94869">
        <w:rPr>
          <w:rFonts w:eastAsia="Calibri"/>
          <w:sz w:val="22"/>
        </w:rPr>
        <w:t xml:space="preserve">, O. </w:t>
      </w:r>
      <w:proofErr w:type="spellStart"/>
      <w:r w:rsidRPr="00B94869">
        <w:rPr>
          <w:rFonts w:eastAsia="Calibri"/>
          <w:sz w:val="22"/>
        </w:rPr>
        <w:t>Samarasinghe</w:t>
      </w:r>
      <w:proofErr w:type="spellEnd"/>
      <w:r w:rsidRPr="00B94869">
        <w:rPr>
          <w:rFonts w:eastAsia="Calibri"/>
          <w:sz w:val="22"/>
        </w:rPr>
        <w:t xml:space="preserve">. 2018. Allocation – The dilemma at the heart of setting water quality limits. </w:t>
      </w:r>
      <w:r w:rsidRPr="00B94869">
        <w:rPr>
          <w:rFonts w:eastAsia="Calibri"/>
          <w:i/>
          <w:sz w:val="22"/>
        </w:rPr>
        <w:t>The Journal (official publication of the New Zealand Institute of Primary Industry Management Incorporated)</w:t>
      </w:r>
      <w:r w:rsidRPr="00B94869">
        <w:rPr>
          <w:rFonts w:eastAsia="Calibri"/>
          <w:sz w:val="22"/>
        </w:rPr>
        <w:t xml:space="preserve"> 22(4): 25-33.</w:t>
      </w:r>
    </w:p>
    <w:p w14:paraId="0AE1F0D0" w14:textId="74AF0598" w:rsidR="00C865B9" w:rsidRDefault="00C865B9" w:rsidP="00C865B9">
      <w:pPr>
        <w:spacing w:after="120"/>
        <w:ind w:left="426" w:hanging="426"/>
        <w:rPr>
          <w:rFonts w:eastAsia="Calibri"/>
          <w:sz w:val="22"/>
          <w:szCs w:val="22"/>
        </w:rPr>
      </w:pPr>
      <w:proofErr w:type="spellStart"/>
      <w:r w:rsidRPr="005A56E4">
        <w:rPr>
          <w:rFonts w:eastAsia="Calibri"/>
          <w:sz w:val="22"/>
          <w:szCs w:val="22"/>
        </w:rPr>
        <w:t>Monge</w:t>
      </w:r>
      <w:proofErr w:type="spellEnd"/>
      <w:r w:rsidRPr="005A56E4">
        <w:rPr>
          <w:rFonts w:eastAsia="Calibri"/>
          <w:sz w:val="22"/>
          <w:szCs w:val="22"/>
        </w:rPr>
        <w:t xml:space="preserve">, J. </w:t>
      </w:r>
      <w:r w:rsidRPr="005A56E4">
        <w:rPr>
          <w:rFonts w:eastAsia="Calibri"/>
          <w:b/>
          <w:sz w:val="22"/>
          <w:szCs w:val="22"/>
        </w:rPr>
        <w:t>A. Daigneault</w:t>
      </w:r>
      <w:r w:rsidRPr="005A56E4">
        <w:rPr>
          <w:rFonts w:eastAsia="Calibri"/>
          <w:sz w:val="22"/>
          <w:szCs w:val="22"/>
        </w:rPr>
        <w:t xml:space="preserve">, L. Dowling, D. Harrison, and A. </w:t>
      </w:r>
      <w:proofErr w:type="spellStart"/>
      <w:r w:rsidRPr="005A56E4">
        <w:rPr>
          <w:rFonts w:eastAsia="Calibri"/>
          <w:sz w:val="22"/>
          <w:szCs w:val="22"/>
        </w:rPr>
        <w:t>Ausseil</w:t>
      </w:r>
      <w:proofErr w:type="spellEnd"/>
      <w:r w:rsidRPr="005A56E4">
        <w:rPr>
          <w:rFonts w:eastAsia="Calibri"/>
          <w:sz w:val="22"/>
          <w:szCs w:val="22"/>
        </w:rPr>
        <w:t xml:space="preserve">. </w:t>
      </w:r>
      <w:r w:rsidR="0093551D">
        <w:rPr>
          <w:rFonts w:eastAsia="Calibri"/>
          <w:sz w:val="22"/>
          <w:szCs w:val="22"/>
        </w:rPr>
        <w:t>2018</w:t>
      </w:r>
      <w:r w:rsidRPr="005A56E4">
        <w:rPr>
          <w:rFonts w:eastAsia="Calibri"/>
          <w:sz w:val="22"/>
          <w:szCs w:val="22"/>
        </w:rPr>
        <w:t xml:space="preserve">. Implications from payments for forest ecosystem services on land-use decision-making under uncertain climate change: The case of erosion prevention on the East Coast of New Zealand. </w:t>
      </w:r>
      <w:r w:rsidRPr="005A56E4">
        <w:rPr>
          <w:rFonts w:eastAsia="Calibri"/>
          <w:i/>
          <w:sz w:val="22"/>
          <w:szCs w:val="22"/>
        </w:rPr>
        <w:t>Ecosystem Services</w:t>
      </w:r>
      <w:r w:rsidR="00064711">
        <w:rPr>
          <w:rFonts w:eastAsia="Calibri"/>
          <w:sz w:val="22"/>
          <w:szCs w:val="22"/>
        </w:rPr>
        <w:t>, 33(B):199-212.</w:t>
      </w:r>
    </w:p>
    <w:p w14:paraId="537B94C7" w14:textId="00558D17" w:rsidR="008317B0" w:rsidRPr="002754BE" w:rsidRDefault="008317B0" w:rsidP="008317B0">
      <w:pPr>
        <w:spacing w:after="120"/>
        <w:ind w:left="426" w:hanging="426"/>
        <w:rPr>
          <w:rFonts w:eastAsia="Calibri"/>
          <w:sz w:val="22"/>
        </w:rPr>
      </w:pPr>
      <w:r w:rsidRPr="002754BE">
        <w:rPr>
          <w:rFonts w:eastAsia="Calibri"/>
          <w:sz w:val="22"/>
        </w:rPr>
        <w:t xml:space="preserve">Frame, B., A. Reisinger, A. </w:t>
      </w:r>
      <w:proofErr w:type="spellStart"/>
      <w:r w:rsidRPr="002754BE">
        <w:rPr>
          <w:rFonts w:eastAsia="Calibri"/>
          <w:sz w:val="22"/>
        </w:rPr>
        <w:t>Ausseil</w:t>
      </w:r>
      <w:proofErr w:type="spellEnd"/>
      <w:r w:rsidRPr="002754BE">
        <w:rPr>
          <w:rFonts w:eastAsia="Calibri"/>
          <w:sz w:val="22"/>
        </w:rPr>
        <w:t xml:space="preserve">, </w:t>
      </w:r>
      <w:r w:rsidRPr="002754BE">
        <w:rPr>
          <w:rFonts w:eastAsia="Calibri"/>
          <w:b/>
          <w:sz w:val="22"/>
        </w:rPr>
        <w:t>A. Daigneault</w:t>
      </w:r>
      <w:r w:rsidRPr="002754BE">
        <w:rPr>
          <w:rFonts w:eastAsia="Calibri"/>
          <w:sz w:val="22"/>
        </w:rPr>
        <w:t xml:space="preserve"> and J. Lawrence. </w:t>
      </w:r>
      <w:r w:rsidR="0066716B">
        <w:rPr>
          <w:rFonts w:eastAsia="Calibri"/>
          <w:sz w:val="22"/>
        </w:rPr>
        <w:t>2018</w:t>
      </w:r>
      <w:r>
        <w:rPr>
          <w:rFonts w:eastAsia="Calibri"/>
          <w:sz w:val="22"/>
        </w:rPr>
        <w:t xml:space="preserve">. </w:t>
      </w:r>
      <w:r w:rsidRPr="002754BE">
        <w:rPr>
          <w:rFonts w:eastAsia="Calibri"/>
          <w:sz w:val="22"/>
        </w:rPr>
        <w:t xml:space="preserve">Adapting shared climate policy assumptions for national and local scenarios. </w:t>
      </w:r>
      <w:r>
        <w:rPr>
          <w:rFonts w:eastAsia="Calibri"/>
          <w:i/>
          <w:sz w:val="22"/>
        </w:rPr>
        <w:t>Climate Risk Management</w:t>
      </w:r>
      <w:r w:rsidR="00064711">
        <w:rPr>
          <w:rFonts w:eastAsia="Calibri"/>
          <w:sz w:val="22"/>
        </w:rPr>
        <w:t>, 21:39-51.</w:t>
      </w:r>
    </w:p>
    <w:p w14:paraId="1F29A413" w14:textId="7937B90E" w:rsidR="00A0128D" w:rsidRPr="005A56E4" w:rsidRDefault="00A0128D" w:rsidP="00A0128D">
      <w:pPr>
        <w:spacing w:after="120"/>
        <w:ind w:left="426" w:hanging="426"/>
        <w:rPr>
          <w:rFonts w:eastAsia="Calibri"/>
          <w:sz w:val="22"/>
          <w:szCs w:val="22"/>
        </w:rPr>
      </w:pPr>
      <w:r w:rsidRPr="005A56E4">
        <w:rPr>
          <w:rFonts w:eastAsia="Calibri"/>
          <w:sz w:val="22"/>
          <w:szCs w:val="22"/>
        </w:rPr>
        <w:t xml:space="preserve">Fernandez M., and </w:t>
      </w:r>
      <w:r w:rsidRPr="005A56E4">
        <w:rPr>
          <w:rFonts w:eastAsia="Calibri"/>
          <w:b/>
          <w:sz w:val="22"/>
          <w:szCs w:val="22"/>
        </w:rPr>
        <w:t>A. Daigneault.</w:t>
      </w:r>
      <w:r w:rsidRPr="005A56E4">
        <w:rPr>
          <w:sz w:val="22"/>
          <w:szCs w:val="22"/>
        </w:rPr>
        <w:t xml:space="preserve"> </w:t>
      </w:r>
      <w:r w:rsidR="0093551D">
        <w:rPr>
          <w:sz w:val="22"/>
          <w:szCs w:val="22"/>
        </w:rPr>
        <w:t>2018</w:t>
      </w:r>
      <w:r w:rsidRPr="005A56E4">
        <w:rPr>
          <w:sz w:val="22"/>
          <w:szCs w:val="22"/>
        </w:rPr>
        <w:t xml:space="preserve">. </w:t>
      </w:r>
      <w:r w:rsidRPr="005A56E4">
        <w:rPr>
          <w:rFonts w:eastAsia="Calibri"/>
          <w:sz w:val="22"/>
          <w:szCs w:val="22"/>
        </w:rPr>
        <w:t xml:space="preserve">The Paris Agreement and its Economic Impact on New Zealand. </w:t>
      </w:r>
      <w:r w:rsidRPr="005A56E4">
        <w:rPr>
          <w:rFonts w:eastAsia="Calibri"/>
          <w:i/>
          <w:sz w:val="22"/>
          <w:szCs w:val="22"/>
        </w:rPr>
        <w:t>Climate Change Economics</w:t>
      </w:r>
      <w:r w:rsidR="00064711" w:rsidRPr="00064711">
        <w:rPr>
          <w:rFonts w:eastAsia="Calibri"/>
          <w:sz w:val="22"/>
          <w:szCs w:val="22"/>
        </w:rPr>
        <w:t>, 9(03), p.1850005.</w:t>
      </w:r>
    </w:p>
    <w:p w14:paraId="13B82E91" w14:textId="11B39E31" w:rsidR="002754BE" w:rsidRPr="005A56E4" w:rsidRDefault="002754BE" w:rsidP="00EC29D6">
      <w:pPr>
        <w:spacing w:after="120"/>
        <w:ind w:left="426" w:hanging="426"/>
        <w:rPr>
          <w:rFonts w:eastAsia="Calibri"/>
          <w:i/>
          <w:sz w:val="22"/>
          <w:szCs w:val="22"/>
        </w:rPr>
      </w:pPr>
      <w:r w:rsidRPr="005A56E4">
        <w:rPr>
          <w:rFonts w:eastAsia="Calibri"/>
          <w:sz w:val="22"/>
          <w:szCs w:val="22"/>
        </w:rPr>
        <w:t>Teixei</w:t>
      </w:r>
      <w:r w:rsidR="00830D83" w:rsidRPr="005A56E4">
        <w:rPr>
          <w:rFonts w:eastAsia="Calibri"/>
          <w:sz w:val="22"/>
          <w:szCs w:val="22"/>
        </w:rPr>
        <w:t xml:space="preserve">ra, E, J. de </w:t>
      </w:r>
      <w:proofErr w:type="spellStart"/>
      <w:r w:rsidR="00830D83" w:rsidRPr="005A56E4">
        <w:rPr>
          <w:rFonts w:eastAsia="Calibri"/>
          <w:sz w:val="22"/>
          <w:szCs w:val="22"/>
        </w:rPr>
        <w:t>Ruiter</w:t>
      </w:r>
      <w:proofErr w:type="spellEnd"/>
      <w:r w:rsidR="00830D83" w:rsidRPr="005A56E4">
        <w:rPr>
          <w:rFonts w:eastAsia="Calibri"/>
          <w:sz w:val="22"/>
          <w:szCs w:val="22"/>
        </w:rPr>
        <w:t xml:space="preserve">, A. </w:t>
      </w:r>
      <w:proofErr w:type="spellStart"/>
      <w:r w:rsidR="00830D83" w:rsidRPr="005A56E4">
        <w:rPr>
          <w:rFonts w:eastAsia="Calibri"/>
          <w:sz w:val="22"/>
          <w:szCs w:val="22"/>
        </w:rPr>
        <w:t>Ausseil</w:t>
      </w:r>
      <w:proofErr w:type="spellEnd"/>
      <w:r w:rsidRPr="005A56E4">
        <w:rPr>
          <w:rFonts w:eastAsia="Calibri"/>
          <w:sz w:val="22"/>
          <w:szCs w:val="22"/>
        </w:rPr>
        <w:t xml:space="preserve">, </w:t>
      </w:r>
      <w:r w:rsidRPr="005A56E4">
        <w:rPr>
          <w:rFonts w:eastAsia="Calibri"/>
          <w:b/>
          <w:sz w:val="22"/>
          <w:szCs w:val="22"/>
        </w:rPr>
        <w:t>A. Daigneault</w:t>
      </w:r>
      <w:r w:rsidRPr="005A56E4">
        <w:rPr>
          <w:rFonts w:eastAsia="Calibri"/>
          <w:sz w:val="22"/>
          <w:szCs w:val="22"/>
        </w:rPr>
        <w:t xml:space="preserve">, P. Johnstone, A. Holmes, A. Tait and F. </w:t>
      </w:r>
      <w:proofErr w:type="spellStart"/>
      <w:r w:rsidRPr="005A56E4">
        <w:rPr>
          <w:rFonts w:eastAsia="Calibri"/>
          <w:sz w:val="22"/>
          <w:szCs w:val="22"/>
        </w:rPr>
        <w:t>Ewert</w:t>
      </w:r>
      <w:proofErr w:type="spellEnd"/>
      <w:r w:rsidRPr="005A56E4">
        <w:rPr>
          <w:rFonts w:eastAsia="Calibri"/>
          <w:sz w:val="22"/>
          <w:szCs w:val="22"/>
        </w:rPr>
        <w:t xml:space="preserve">. </w:t>
      </w:r>
      <w:r w:rsidR="00C865B9" w:rsidRPr="005A56E4">
        <w:rPr>
          <w:rFonts w:eastAsia="Calibri"/>
          <w:sz w:val="22"/>
          <w:szCs w:val="22"/>
        </w:rPr>
        <w:t>2018</w:t>
      </w:r>
      <w:r w:rsidR="00830D83" w:rsidRPr="005A56E4">
        <w:rPr>
          <w:rFonts w:eastAsia="Calibri"/>
          <w:sz w:val="22"/>
          <w:szCs w:val="22"/>
        </w:rPr>
        <w:t xml:space="preserve">. </w:t>
      </w:r>
      <w:r w:rsidRPr="005A56E4">
        <w:rPr>
          <w:rFonts w:eastAsia="Calibri"/>
          <w:sz w:val="22"/>
          <w:szCs w:val="22"/>
        </w:rPr>
        <w:t xml:space="preserve">Adapting crop rotations to climate change in regional impact modelling assessments. </w:t>
      </w:r>
      <w:r w:rsidRPr="005A56E4">
        <w:rPr>
          <w:rFonts w:eastAsia="Calibri"/>
          <w:i/>
          <w:sz w:val="22"/>
          <w:szCs w:val="22"/>
        </w:rPr>
        <w:t>S</w:t>
      </w:r>
      <w:r w:rsidR="00204AD7" w:rsidRPr="005A56E4">
        <w:rPr>
          <w:rFonts w:eastAsia="Calibri"/>
          <w:i/>
          <w:sz w:val="22"/>
          <w:szCs w:val="22"/>
        </w:rPr>
        <w:t xml:space="preserve">cience of the Total Environment </w:t>
      </w:r>
      <w:r w:rsidR="00064711">
        <w:rPr>
          <w:rFonts w:eastAsia="Calibri"/>
          <w:sz w:val="22"/>
          <w:szCs w:val="22"/>
        </w:rPr>
        <w:t>616:</w:t>
      </w:r>
      <w:r w:rsidR="00204AD7" w:rsidRPr="005A56E4">
        <w:rPr>
          <w:rFonts w:eastAsia="Calibri"/>
          <w:sz w:val="22"/>
          <w:szCs w:val="22"/>
        </w:rPr>
        <w:t>785-795.</w:t>
      </w:r>
      <w:r w:rsidRPr="005A56E4">
        <w:rPr>
          <w:rFonts w:eastAsia="Calibri"/>
          <w:i/>
          <w:sz w:val="22"/>
          <w:szCs w:val="22"/>
        </w:rPr>
        <w:t xml:space="preserve"> </w:t>
      </w:r>
    </w:p>
    <w:p w14:paraId="4F73FAE1" w14:textId="1C2D2651" w:rsidR="00F07D51" w:rsidRPr="005A56E4" w:rsidRDefault="00F07D51" w:rsidP="00F07D51">
      <w:pPr>
        <w:spacing w:after="120"/>
        <w:ind w:left="426" w:hanging="426"/>
        <w:rPr>
          <w:rFonts w:eastAsia="Calibri"/>
          <w:sz w:val="22"/>
          <w:szCs w:val="22"/>
        </w:rPr>
      </w:pPr>
      <w:r w:rsidRPr="005A56E4">
        <w:rPr>
          <w:rFonts w:eastAsia="Calibri"/>
          <w:b/>
          <w:sz w:val="22"/>
          <w:szCs w:val="22"/>
        </w:rPr>
        <w:t>Daigneault A.,</w:t>
      </w:r>
      <w:r w:rsidRPr="005A56E4">
        <w:rPr>
          <w:rFonts w:eastAsia="Calibri"/>
          <w:sz w:val="22"/>
          <w:szCs w:val="22"/>
        </w:rPr>
        <w:t xml:space="preserve"> S. </w:t>
      </w:r>
      <w:proofErr w:type="spellStart"/>
      <w:r w:rsidRPr="005A56E4">
        <w:rPr>
          <w:rFonts w:eastAsia="Calibri"/>
          <w:sz w:val="22"/>
          <w:szCs w:val="22"/>
        </w:rPr>
        <w:t>Greenhalgh</w:t>
      </w:r>
      <w:proofErr w:type="spellEnd"/>
      <w:r w:rsidRPr="005A56E4">
        <w:rPr>
          <w:rFonts w:eastAsia="Calibri"/>
          <w:sz w:val="22"/>
          <w:szCs w:val="22"/>
        </w:rPr>
        <w:t xml:space="preserve">, and O. </w:t>
      </w:r>
      <w:proofErr w:type="spellStart"/>
      <w:r w:rsidRPr="005A56E4">
        <w:rPr>
          <w:rFonts w:eastAsia="Calibri"/>
          <w:sz w:val="22"/>
          <w:szCs w:val="22"/>
        </w:rPr>
        <w:t>Samarasinghe</w:t>
      </w:r>
      <w:proofErr w:type="spellEnd"/>
      <w:r w:rsidRPr="005A56E4">
        <w:rPr>
          <w:rFonts w:eastAsia="Calibri"/>
          <w:sz w:val="22"/>
          <w:szCs w:val="22"/>
        </w:rPr>
        <w:t xml:space="preserve">. </w:t>
      </w:r>
      <w:r w:rsidR="00204AD7" w:rsidRPr="005A56E4">
        <w:rPr>
          <w:rFonts w:eastAsia="Calibri"/>
          <w:sz w:val="22"/>
          <w:szCs w:val="22"/>
        </w:rPr>
        <w:t>2018</w:t>
      </w:r>
      <w:r w:rsidRPr="005A56E4">
        <w:rPr>
          <w:rFonts w:eastAsia="Calibri"/>
          <w:sz w:val="22"/>
          <w:szCs w:val="22"/>
        </w:rPr>
        <w:t xml:space="preserve">. Economic impacts of multiple agro-environmental policies on regional New Zealand land use. </w:t>
      </w:r>
      <w:r w:rsidRPr="005A56E4">
        <w:rPr>
          <w:rFonts w:eastAsia="Calibri"/>
          <w:i/>
          <w:sz w:val="22"/>
          <w:szCs w:val="22"/>
        </w:rPr>
        <w:t>Environmental and Resource Economics</w:t>
      </w:r>
      <w:r w:rsidR="00204AD7" w:rsidRPr="005A56E4">
        <w:rPr>
          <w:rFonts w:eastAsia="Calibri"/>
          <w:sz w:val="22"/>
          <w:szCs w:val="22"/>
        </w:rPr>
        <w:t xml:space="preserve"> 69(4): 763-785.</w:t>
      </w:r>
    </w:p>
    <w:p w14:paraId="1CBF1711" w14:textId="1C2E8C50" w:rsidR="00F07D51" w:rsidRPr="005A56E4" w:rsidRDefault="00F07D51" w:rsidP="00F07D51">
      <w:pPr>
        <w:spacing w:after="120"/>
        <w:ind w:left="426" w:hanging="426"/>
        <w:rPr>
          <w:rFonts w:eastAsia="Calibri"/>
          <w:i/>
          <w:sz w:val="22"/>
          <w:szCs w:val="22"/>
        </w:rPr>
      </w:pPr>
      <w:r w:rsidRPr="005A56E4">
        <w:rPr>
          <w:rFonts w:eastAsia="Calibri"/>
          <w:sz w:val="22"/>
          <w:szCs w:val="22"/>
        </w:rPr>
        <w:t xml:space="preserve">Brown P., </w:t>
      </w:r>
      <w:r w:rsidRPr="005A56E4">
        <w:rPr>
          <w:rFonts w:eastAsia="Calibri"/>
          <w:b/>
          <w:sz w:val="22"/>
          <w:szCs w:val="22"/>
        </w:rPr>
        <w:t>A. Daigneault</w:t>
      </w:r>
      <w:r w:rsidRPr="005A56E4">
        <w:rPr>
          <w:rFonts w:eastAsia="Calibri"/>
          <w:sz w:val="22"/>
          <w:szCs w:val="22"/>
        </w:rPr>
        <w:t xml:space="preserve">, E. </w:t>
      </w:r>
      <w:proofErr w:type="spellStart"/>
      <w:r w:rsidRPr="005A56E4">
        <w:rPr>
          <w:rFonts w:eastAsia="Calibri"/>
          <w:sz w:val="22"/>
          <w:szCs w:val="22"/>
        </w:rPr>
        <w:t>Tjernstrom</w:t>
      </w:r>
      <w:proofErr w:type="spellEnd"/>
      <w:r w:rsidRPr="005A56E4">
        <w:rPr>
          <w:rFonts w:eastAsia="Calibri"/>
          <w:sz w:val="22"/>
          <w:szCs w:val="22"/>
        </w:rPr>
        <w:t xml:space="preserve">, and W. Zou. 2018. Natural Disasters, Social Protection, and Risk Perceptions. </w:t>
      </w:r>
      <w:r w:rsidRPr="005A56E4">
        <w:rPr>
          <w:rFonts w:eastAsia="Calibri"/>
          <w:i/>
          <w:sz w:val="22"/>
          <w:szCs w:val="22"/>
        </w:rPr>
        <w:t xml:space="preserve">World Development </w:t>
      </w:r>
      <w:r w:rsidR="00064711">
        <w:rPr>
          <w:rFonts w:eastAsia="Calibri"/>
          <w:sz w:val="22"/>
          <w:szCs w:val="22"/>
        </w:rPr>
        <w:t>104:</w:t>
      </w:r>
      <w:r w:rsidRPr="005A56E4">
        <w:rPr>
          <w:rFonts w:eastAsia="Calibri"/>
          <w:sz w:val="22"/>
          <w:szCs w:val="22"/>
        </w:rPr>
        <w:t>310–325</w:t>
      </w:r>
    </w:p>
    <w:p w14:paraId="7164A73A" w14:textId="28EFCA54" w:rsidR="0020140B" w:rsidRPr="005A56E4" w:rsidRDefault="0020140B" w:rsidP="0020140B">
      <w:pPr>
        <w:spacing w:after="120"/>
        <w:ind w:left="426" w:hanging="426"/>
        <w:rPr>
          <w:rFonts w:eastAsia="Calibri"/>
          <w:sz w:val="22"/>
          <w:szCs w:val="22"/>
        </w:rPr>
      </w:pPr>
      <w:r w:rsidRPr="005A56E4">
        <w:rPr>
          <w:rFonts w:eastAsia="Calibri"/>
          <w:sz w:val="22"/>
          <w:szCs w:val="22"/>
        </w:rPr>
        <w:t xml:space="preserve">Fernandez M., and </w:t>
      </w:r>
      <w:r w:rsidRPr="005A56E4">
        <w:rPr>
          <w:rFonts w:eastAsia="Calibri"/>
          <w:b/>
          <w:sz w:val="22"/>
          <w:szCs w:val="22"/>
        </w:rPr>
        <w:t xml:space="preserve">A. Daigneault. </w:t>
      </w:r>
      <w:r w:rsidR="00DE7F1C" w:rsidRPr="005A56E4">
        <w:rPr>
          <w:rFonts w:eastAsia="Calibri"/>
          <w:sz w:val="22"/>
          <w:szCs w:val="22"/>
        </w:rPr>
        <w:t>2017</w:t>
      </w:r>
      <w:r w:rsidRPr="005A56E4">
        <w:rPr>
          <w:rFonts w:eastAsia="Calibri"/>
          <w:sz w:val="22"/>
          <w:szCs w:val="22"/>
        </w:rPr>
        <w:t xml:space="preserve">. Erosion Mitigation in the Waikato District, New Zealand: Economic Implications for Agriculture. </w:t>
      </w:r>
      <w:r w:rsidRPr="005A56E4">
        <w:rPr>
          <w:rFonts w:eastAsia="Calibri"/>
          <w:i/>
          <w:sz w:val="22"/>
          <w:szCs w:val="22"/>
        </w:rPr>
        <w:t>Agricultural Economics</w:t>
      </w:r>
      <w:r w:rsidR="00DE7F1C" w:rsidRPr="005A56E4">
        <w:rPr>
          <w:rFonts w:eastAsia="Calibri"/>
          <w:sz w:val="22"/>
          <w:szCs w:val="22"/>
        </w:rPr>
        <w:t xml:space="preserve"> 48(3): 341-361.</w:t>
      </w:r>
    </w:p>
    <w:p w14:paraId="6998523A" w14:textId="1DB5CBFB" w:rsidR="005B4957" w:rsidRPr="005A56E4" w:rsidRDefault="005B4957" w:rsidP="005B4957">
      <w:pPr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A56E4">
        <w:rPr>
          <w:rFonts w:eastAsia="Calibri"/>
          <w:b/>
          <w:sz w:val="22"/>
          <w:szCs w:val="22"/>
        </w:rPr>
        <w:t>Daigneault, A.,</w:t>
      </w:r>
      <w:r w:rsidRPr="005A56E4">
        <w:rPr>
          <w:rFonts w:eastAsia="Calibri"/>
          <w:sz w:val="22"/>
          <w:szCs w:val="22"/>
        </w:rPr>
        <w:t xml:space="preserve"> F. </w:t>
      </w:r>
      <w:proofErr w:type="spellStart"/>
      <w:r w:rsidRPr="005A56E4">
        <w:rPr>
          <w:rFonts w:eastAsia="Calibri"/>
          <w:sz w:val="22"/>
          <w:szCs w:val="22"/>
        </w:rPr>
        <w:t>Eppink</w:t>
      </w:r>
      <w:proofErr w:type="spellEnd"/>
      <w:r w:rsidRPr="005A56E4">
        <w:rPr>
          <w:rFonts w:eastAsia="Calibri"/>
          <w:sz w:val="22"/>
          <w:szCs w:val="22"/>
        </w:rPr>
        <w:t>, and W. Lee.</w:t>
      </w:r>
      <w:r w:rsidRPr="005A56E4">
        <w:rPr>
          <w:sz w:val="22"/>
          <w:szCs w:val="22"/>
        </w:rPr>
        <w:t xml:space="preserve"> </w:t>
      </w:r>
      <w:r w:rsidR="00EC29D6" w:rsidRPr="005A56E4">
        <w:rPr>
          <w:sz w:val="22"/>
          <w:szCs w:val="22"/>
        </w:rPr>
        <w:t>2017</w:t>
      </w:r>
      <w:r w:rsidRPr="005A56E4">
        <w:rPr>
          <w:sz w:val="22"/>
          <w:szCs w:val="22"/>
        </w:rPr>
        <w:t xml:space="preserve">. </w:t>
      </w:r>
      <w:r w:rsidRPr="005A56E4">
        <w:rPr>
          <w:rFonts w:eastAsia="Calibri"/>
          <w:sz w:val="22"/>
          <w:szCs w:val="22"/>
        </w:rPr>
        <w:t xml:space="preserve">A national riparian restoration </w:t>
      </w:r>
      <w:proofErr w:type="spellStart"/>
      <w:r w:rsidRPr="005A56E4">
        <w:rPr>
          <w:rFonts w:eastAsia="Calibri"/>
          <w:sz w:val="22"/>
          <w:szCs w:val="22"/>
        </w:rPr>
        <w:t>programme</w:t>
      </w:r>
      <w:proofErr w:type="spellEnd"/>
      <w:r w:rsidRPr="005A56E4">
        <w:rPr>
          <w:rFonts w:eastAsia="Calibri"/>
          <w:sz w:val="22"/>
          <w:szCs w:val="22"/>
        </w:rPr>
        <w:t xml:space="preserve"> in New Zealand: is it value for money? </w:t>
      </w:r>
      <w:r w:rsidRPr="005A56E4">
        <w:rPr>
          <w:rFonts w:eastAsia="Calibri"/>
          <w:i/>
          <w:sz w:val="22"/>
          <w:szCs w:val="22"/>
        </w:rPr>
        <w:t>Journal of Environmental Management</w:t>
      </w:r>
      <w:r w:rsidR="00EC29D6" w:rsidRPr="005A56E4">
        <w:rPr>
          <w:rFonts w:eastAsia="Calibri"/>
          <w:sz w:val="22"/>
          <w:szCs w:val="22"/>
        </w:rPr>
        <w:t xml:space="preserve"> 187:166-177.</w:t>
      </w:r>
    </w:p>
    <w:p w14:paraId="3F41C993" w14:textId="420567DD" w:rsidR="00925C5C" w:rsidRPr="005A56E4" w:rsidRDefault="00925C5C" w:rsidP="00925C5C">
      <w:pPr>
        <w:spacing w:after="120"/>
        <w:ind w:left="426" w:hanging="426"/>
        <w:rPr>
          <w:rFonts w:eastAsia="Calibri"/>
          <w:sz w:val="22"/>
          <w:szCs w:val="22"/>
        </w:rPr>
      </w:pPr>
      <w:r w:rsidRPr="005A56E4">
        <w:rPr>
          <w:rFonts w:eastAsia="Calibri"/>
          <w:b/>
          <w:sz w:val="22"/>
          <w:szCs w:val="22"/>
        </w:rPr>
        <w:t>Daigneault A</w:t>
      </w:r>
      <w:r w:rsidR="00642EE4" w:rsidRPr="005A56E4">
        <w:rPr>
          <w:rFonts w:eastAsia="Calibri"/>
          <w:b/>
          <w:sz w:val="22"/>
          <w:szCs w:val="22"/>
        </w:rPr>
        <w:t>.,</w:t>
      </w:r>
      <w:r w:rsidRPr="005A56E4">
        <w:rPr>
          <w:rFonts w:eastAsia="Calibri"/>
          <w:sz w:val="22"/>
          <w:szCs w:val="22"/>
        </w:rPr>
        <w:t xml:space="preserve"> S. </w:t>
      </w:r>
      <w:proofErr w:type="spellStart"/>
      <w:r w:rsidRPr="005A56E4">
        <w:rPr>
          <w:rFonts w:eastAsia="Calibri"/>
          <w:sz w:val="22"/>
          <w:szCs w:val="22"/>
        </w:rPr>
        <w:t>Greenhalgh</w:t>
      </w:r>
      <w:proofErr w:type="spellEnd"/>
      <w:r w:rsidRPr="005A56E4">
        <w:rPr>
          <w:rFonts w:eastAsia="Calibri"/>
          <w:sz w:val="22"/>
          <w:szCs w:val="22"/>
        </w:rPr>
        <w:t xml:space="preserve">, and O. </w:t>
      </w:r>
      <w:proofErr w:type="spellStart"/>
      <w:r w:rsidRPr="005A56E4">
        <w:rPr>
          <w:rFonts w:eastAsia="Calibri"/>
          <w:sz w:val="22"/>
          <w:szCs w:val="22"/>
        </w:rPr>
        <w:t>Samarasinghe</w:t>
      </w:r>
      <w:proofErr w:type="spellEnd"/>
      <w:r w:rsidRPr="005A56E4">
        <w:rPr>
          <w:rFonts w:eastAsia="Calibri"/>
          <w:sz w:val="22"/>
          <w:szCs w:val="22"/>
        </w:rPr>
        <w:t>. 2017</w:t>
      </w:r>
      <w:r w:rsidR="005B4957" w:rsidRPr="005A56E4">
        <w:rPr>
          <w:rFonts w:eastAsia="Calibri"/>
          <w:sz w:val="22"/>
          <w:szCs w:val="22"/>
        </w:rPr>
        <w:t>.</w:t>
      </w:r>
      <w:r w:rsidRPr="005A56E4">
        <w:rPr>
          <w:rFonts w:eastAsia="Calibri"/>
          <w:sz w:val="22"/>
          <w:szCs w:val="22"/>
        </w:rPr>
        <w:t xml:space="preserve"> Sharing the Pie: The dilemma of allocating nutrient leaching between sources. </w:t>
      </w:r>
      <w:r w:rsidRPr="005A56E4">
        <w:rPr>
          <w:rFonts w:eastAsia="Calibri"/>
          <w:i/>
          <w:sz w:val="22"/>
          <w:szCs w:val="22"/>
        </w:rPr>
        <w:t>Ecological Economics</w:t>
      </w:r>
      <w:r w:rsidRPr="005A56E4">
        <w:rPr>
          <w:rFonts w:eastAsia="Calibri"/>
          <w:sz w:val="22"/>
          <w:szCs w:val="22"/>
        </w:rPr>
        <w:t xml:space="preserve"> 131:449-459.</w:t>
      </w:r>
    </w:p>
    <w:p w14:paraId="28B3BB6B" w14:textId="77777777" w:rsidR="00F707B0" w:rsidRPr="005A56E4" w:rsidRDefault="00F707B0" w:rsidP="00F707B0">
      <w:pPr>
        <w:spacing w:after="120"/>
        <w:ind w:left="426" w:hanging="426"/>
        <w:rPr>
          <w:rFonts w:eastAsia="Calibri"/>
          <w:sz w:val="22"/>
          <w:szCs w:val="22"/>
        </w:rPr>
      </w:pPr>
      <w:r w:rsidRPr="005A56E4">
        <w:rPr>
          <w:rFonts w:eastAsia="Calibri"/>
          <w:sz w:val="22"/>
          <w:szCs w:val="22"/>
        </w:rPr>
        <w:t xml:space="preserve">Brown, P., </w:t>
      </w:r>
      <w:r w:rsidRPr="005A56E4">
        <w:rPr>
          <w:rFonts w:eastAsia="Calibri"/>
          <w:b/>
          <w:sz w:val="22"/>
          <w:szCs w:val="22"/>
        </w:rPr>
        <w:t>A. Daigneault</w:t>
      </w:r>
      <w:r w:rsidRPr="005A56E4">
        <w:rPr>
          <w:rFonts w:eastAsia="Calibri"/>
          <w:sz w:val="22"/>
          <w:szCs w:val="22"/>
        </w:rPr>
        <w:t>, and D. Gawith. 201</w:t>
      </w:r>
      <w:r>
        <w:rPr>
          <w:rFonts w:eastAsia="Calibri"/>
          <w:sz w:val="22"/>
          <w:szCs w:val="22"/>
        </w:rPr>
        <w:t>7</w:t>
      </w:r>
      <w:r w:rsidRPr="005A56E4">
        <w:rPr>
          <w:rFonts w:eastAsia="Calibri"/>
          <w:sz w:val="22"/>
          <w:szCs w:val="22"/>
        </w:rPr>
        <w:t xml:space="preserve">. Economic Impacts of Climate Change on Flooding in Fiji. </w:t>
      </w:r>
      <w:r w:rsidRPr="005A56E4">
        <w:rPr>
          <w:rFonts w:eastAsia="Calibri"/>
          <w:i/>
          <w:sz w:val="22"/>
          <w:szCs w:val="22"/>
        </w:rPr>
        <w:t>Climate and Development</w:t>
      </w:r>
      <w:r w:rsidRPr="005A56E4">
        <w:rPr>
          <w:rFonts w:eastAsia="Calibri"/>
          <w:sz w:val="22"/>
          <w:szCs w:val="22"/>
        </w:rPr>
        <w:t xml:space="preserve"> 9(6): 493-504.</w:t>
      </w:r>
    </w:p>
    <w:p w14:paraId="59DEEC4F" w14:textId="77777777" w:rsidR="00925C5C" w:rsidRPr="005A56E4" w:rsidRDefault="00925C5C" w:rsidP="00925C5C">
      <w:pPr>
        <w:spacing w:after="120"/>
        <w:ind w:left="426" w:hanging="426"/>
        <w:rPr>
          <w:rFonts w:eastAsia="Calibri"/>
          <w:sz w:val="22"/>
          <w:szCs w:val="22"/>
        </w:rPr>
      </w:pPr>
      <w:r w:rsidRPr="005A56E4">
        <w:rPr>
          <w:rFonts w:eastAsia="Calibri"/>
          <w:b/>
          <w:sz w:val="22"/>
          <w:szCs w:val="22"/>
        </w:rPr>
        <w:t xml:space="preserve">Daigneault, A., </w:t>
      </w:r>
      <w:r w:rsidRPr="005A56E4">
        <w:rPr>
          <w:rFonts w:eastAsia="Calibri"/>
          <w:sz w:val="22"/>
          <w:szCs w:val="22"/>
        </w:rPr>
        <w:t xml:space="preserve">B. </w:t>
      </w:r>
      <w:proofErr w:type="spellStart"/>
      <w:r w:rsidRPr="005A56E4">
        <w:rPr>
          <w:rFonts w:eastAsia="Calibri"/>
          <w:sz w:val="22"/>
          <w:szCs w:val="22"/>
        </w:rPr>
        <w:t>Sohngen</w:t>
      </w:r>
      <w:proofErr w:type="spellEnd"/>
      <w:r w:rsidRPr="005A56E4">
        <w:rPr>
          <w:rFonts w:eastAsia="Calibri"/>
          <w:sz w:val="22"/>
          <w:szCs w:val="22"/>
        </w:rPr>
        <w:t xml:space="preserve">, and S.J. Kim. 2016. Estimating welfare effects from supply shocks with dynamic factor demand models. </w:t>
      </w:r>
      <w:r w:rsidRPr="005A56E4">
        <w:rPr>
          <w:rFonts w:eastAsia="Calibri"/>
          <w:i/>
          <w:sz w:val="22"/>
          <w:szCs w:val="22"/>
        </w:rPr>
        <w:t>Forest Policy and Economics</w:t>
      </w:r>
      <w:r w:rsidRPr="005A56E4">
        <w:rPr>
          <w:rFonts w:eastAsia="Calibri"/>
          <w:sz w:val="22"/>
          <w:szCs w:val="22"/>
        </w:rPr>
        <w:t xml:space="preserve"> 73: 41-51.</w:t>
      </w:r>
    </w:p>
    <w:p w14:paraId="16022111" w14:textId="64EA60D7" w:rsidR="000B2BA9" w:rsidRPr="005A56E4" w:rsidRDefault="000B2BA9" w:rsidP="00AD3D5E">
      <w:pPr>
        <w:spacing w:after="120"/>
        <w:ind w:left="426" w:hanging="426"/>
        <w:rPr>
          <w:rFonts w:eastAsia="Calibri"/>
          <w:i/>
          <w:sz w:val="22"/>
          <w:szCs w:val="22"/>
        </w:rPr>
      </w:pPr>
      <w:r w:rsidRPr="005A56E4">
        <w:rPr>
          <w:rFonts w:eastAsia="Calibri"/>
          <w:sz w:val="22"/>
          <w:szCs w:val="22"/>
        </w:rPr>
        <w:t xml:space="preserve">Fernandez M., and </w:t>
      </w:r>
      <w:r w:rsidRPr="005A56E4">
        <w:rPr>
          <w:rFonts w:eastAsia="Calibri"/>
          <w:b/>
          <w:sz w:val="22"/>
          <w:szCs w:val="22"/>
        </w:rPr>
        <w:t>A. Daigneault</w:t>
      </w:r>
      <w:r w:rsidRPr="005A56E4">
        <w:rPr>
          <w:rFonts w:eastAsia="Calibri"/>
          <w:sz w:val="22"/>
          <w:szCs w:val="22"/>
        </w:rPr>
        <w:t xml:space="preserve">. 2016a. The Paris Agreement and its impact on cattle and food sectors of New Zealand. </w:t>
      </w:r>
      <w:r w:rsidRPr="005A56E4">
        <w:rPr>
          <w:rFonts w:eastAsia="Calibri"/>
          <w:i/>
          <w:sz w:val="22"/>
          <w:szCs w:val="22"/>
        </w:rPr>
        <w:t>New Zealand Journal of Agricultural Research</w:t>
      </w:r>
      <w:r w:rsidRPr="005A56E4">
        <w:rPr>
          <w:rFonts w:eastAsia="Calibri"/>
          <w:sz w:val="22"/>
          <w:szCs w:val="22"/>
        </w:rPr>
        <w:t xml:space="preserve"> </w:t>
      </w:r>
      <w:r w:rsidR="00EC29D6" w:rsidRPr="005A56E4">
        <w:rPr>
          <w:rFonts w:eastAsia="Calibri"/>
          <w:sz w:val="22"/>
          <w:szCs w:val="22"/>
        </w:rPr>
        <w:t>59(4), 436-443.</w:t>
      </w:r>
    </w:p>
    <w:p w14:paraId="6ABB5154" w14:textId="77777777" w:rsidR="000B2BA9" w:rsidRPr="005A56E4" w:rsidRDefault="000B2BA9" w:rsidP="00AD3D5E">
      <w:pPr>
        <w:spacing w:after="120"/>
        <w:ind w:left="426" w:hanging="426"/>
        <w:rPr>
          <w:rFonts w:eastAsia="Calibri"/>
          <w:sz w:val="22"/>
          <w:szCs w:val="22"/>
        </w:rPr>
      </w:pPr>
      <w:r w:rsidRPr="005A56E4">
        <w:rPr>
          <w:rFonts w:eastAsia="Calibri"/>
          <w:sz w:val="22"/>
          <w:szCs w:val="22"/>
        </w:rPr>
        <w:t xml:space="preserve">Fernandez M., and </w:t>
      </w:r>
      <w:r w:rsidRPr="005A56E4">
        <w:rPr>
          <w:rFonts w:eastAsia="Calibri"/>
          <w:b/>
          <w:sz w:val="22"/>
          <w:szCs w:val="22"/>
        </w:rPr>
        <w:t>A. Daigneault</w:t>
      </w:r>
      <w:r w:rsidRPr="005A56E4">
        <w:rPr>
          <w:rFonts w:eastAsia="Calibri"/>
          <w:sz w:val="22"/>
          <w:szCs w:val="22"/>
        </w:rPr>
        <w:t xml:space="preserve">. 2016b. Emissions trading and the economic impact of the Paris Agreement on New Zealand. </w:t>
      </w:r>
      <w:r w:rsidRPr="005A56E4">
        <w:rPr>
          <w:rFonts w:eastAsia="Calibri"/>
          <w:i/>
          <w:sz w:val="22"/>
          <w:szCs w:val="22"/>
        </w:rPr>
        <w:t xml:space="preserve">Compendium: </w:t>
      </w:r>
      <w:proofErr w:type="spellStart"/>
      <w:r w:rsidRPr="005A56E4">
        <w:rPr>
          <w:rFonts w:eastAsia="Calibri"/>
          <w:i/>
          <w:sz w:val="22"/>
          <w:szCs w:val="22"/>
        </w:rPr>
        <w:t>Cuadernos</w:t>
      </w:r>
      <w:proofErr w:type="spellEnd"/>
      <w:r w:rsidRPr="005A56E4">
        <w:rPr>
          <w:rFonts w:eastAsia="Calibri"/>
          <w:i/>
          <w:sz w:val="22"/>
          <w:szCs w:val="22"/>
        </w:rPr>
        <w:t xml:space="preserve"> de </w:t>
      </w:r>
      <w:proofErr w:type="spellStart"/>
      <w:r w:rsidRPr="005A56E4">
        <w:rPr>
          <w:rFonts w:eastAsia="Calibri"/>
          <w:i/>
          <w:sz w:val="22"/>
          <w:szCs w:val="22"/>
        </w:rPr>
        <w:t>Economía</w:t>
      </w:r>
      <w:proofErr w:type="spellEnd"/>
      <w:r w:rsidRPr="005A56E4">
        <w:rPr>
          <w:rFonts w:eastAsia="Calibri"/>
          <w:i/>
          <w:sz w:val="22"/>
          <w:szCs w:val="22"/>
        </w:rPr>
        <w:t xml:space="preserve"> y </w:t>
      </w:r>
      <w:proofErr w:type="spellStart"/>
      <w:r w:rsidRPr="005A56E4">
        <w:rPr>
          <w:rFonts w:eastAsia="Calibri"/>
          <w:i/>
          <w:sz w:val="22"/>
          <w:szCs w:val="22"/>
        </w:rPr>
        <w:t>Administración</w:t>
      </w:r>
      <w:proofErr w:type="spellEnd"/>
      <w:r w:rsidRPr="005A56E4">
        <w:rPr>
          <w:rFonts w:eastAsia="Calibri"/>
          <w:sz w:val="22"/>
          <w:szCs w:val="22"/>
        </w:rPr>
        <w:t xml:space="preserve"> 3(5): 92–104.</w:t>
      </w:r>
    </w:p>
    <w:p w14:paraId="4621A0D1" w14:textId="7A60BA87" w:rsidR="00B65F37" w:rsidRPr="005A56E4" w:rsidRDefault="00B65F37" w:rsidP="00B65F37">
      <w:pPr>
        <w:spacing w:after="120"/>
        <w:ind w:left="426" w:hanging="426"/>
        <w:rPr>
          <w:rFonts w:eastAsia="Calibri"/>
          <w:sz w:val="22"/>
          <w:szCs w:val="22"/>
        </w:rPr>
      </w:pPr>
      <w:r w:rsidRPr="005A56E4">
        <w:rPr>
          <w:rFonts w:eastAsia="Calibri"/>
          <w:sz w:val="22"/>
          <w:szCs w:val="22"/>
        </w:rPr>
        <w:lastRenderedPageBreak/>
        <w:t xml:space="preserve">Gawith D., </w:t>
      </w:r>
      <w:r w:rsidR="009F058C" w:rsidRPr="005A56E4">
        <w:rPr>
          <w:rFonts w:eastAsia="Calibri"/>
          <w:b/>
          <w:sz w:val="22"/>
          <w:szCs w:val="22"/>
        </w:rPr>
        <w:t>A. Daigneault</w:t>
      </w:r>
      <w:r w:rsidR="009F058C" w:rsidRPr="005A56E4">
        <w:rPr>
          <w:rFonts w:eastAsia="Calibri"/>
          <w:sz w:val="22"/>
          <w:szCs w:val="22"/>
        </w:rPr>
        <w:t xml:space="preserve"> and </w:t>
      </w:r>
      <w:r w:rsidRPr="005A56E4">
        <w:rPr>
          <w:rFonts w:eastAsia="Calibri"/>
          <w:sz w:val="22"/>
          <w:szCs w:val="22"/>
        </w:rPr>
        <w:t xml:space="preserve">P. Brown. </w:t>
      </w:r>
      <w:r w:rsidR="00AD3D5E" w:rsidRPr="005A56E4">
        <w:rPr>
          <w:rFonts w:eastAsia="Calibri"/>
          <w:sz w:val="22"/>
          <w:szCs w:val="22"/>
        </w:rPr>
        <w:t>2016</w:t>
      </w:r>
      <w:r w:rsidRPr="005A56E4">
        <w:rPr>
          <w:rFonts w:eastAsia="Calibri"/>
          <w:sz w:val="22"/>
          <w:szCs w:val="22"/>
        </w:rPr>
        <w:t xml:space="preserve">. Does community resilience mitigate loss and damage from climate-related disasters? Evidence based on survey data. </w:t>
      </w:r>
      <w:r w:rsidRPr="005A56E4">
        <w:rPr>
          <w:rFonts w:eastAsia="Calibri"/>
          <w:i/>
          <w:sz w:val="22"/>
          <w:szCs w:val="22"/>
        </w:rPr>
        <w:t>Journal of Environmental Planning and Management</w:t>
      </w:r>
      <w:r w:rsidR="008B1BD2" w:rsidRPr="005A56E4">
        <w:rPr>
          <w:rFonts w:eastAsia="Calibri"/>
          <w:sz w:val="22"/>
          <w:szCs w:val="22"/>
        </w:rPr>
        <w:t xml:space="preserve"> 59(12): 2102-2123.</w:t>
      </w:r>
    </w:p>
    <w:p w14:paraId="13235AD4" w14:textId="6E04A438" w:rsidR="00B65F37" w:rsidRPr="005A56E4" w:rsidRDefault="00B65F37" w:rsidP="00B65F37">
      <w:pPr>
        <w:spacing w:after="120"/>
        <w:ind w:left="426" w:hanging="426"/>
        <w:rPr>
          <w:rFonts w:eastAsia="Calibri"/>
          <w:sz w:val="22"/>
          <w:szCs w:val="22"/>
        </w:rPr>
      </w:pPr>
      <w:r w:rsidRPr="005A56E4">
        <w:rPr>
          <w:rFonts w:eastAsia="Calibri"/>
          <w:b/>
          <w:sz w:val="22"/>
          <w:szCs w:val="22"/>
        </w:rPr>
        <w:t>Daigneault, A</w:t>
      </w:r>
      <w:r w:rsidRPr="005A56E4">
        <w:rPr>
          <w:rFonts w:eastAsia="Calibri"/>
          <w:sz w:val="22"/>
          <w:szCs w:val="22"/>
        </w:rPr>
        <w:t xml:space="preserve">, P. Brown, and D. Gawith. 2016. Dredging versus hedging: comparing hard infrastructure to ecosystem-based adaptation to flooding. </w:t>
      </w:r>
      <w:r w:rsidRPr="005A56E4">
        <w:rPr>
          <w:rFonts w:eastAsia="Calibri"/>
          <w:i/>
          <w:sz w:val="22"/>
          <w:szCs w:val="22"/>
        </w:rPr>
        <w:t>Ecological Economics</w:t>
      </w:r>
      <w:r w:rsidRPr="005A56E4">
        <w:rPr>
          <w:rFonts w:eastAsia="Calibri"/>
          <w:sz w:val="22"/>
          <w:szCs w:val="22"/>
        </w:rPr>
        <w:t xml:space="preserve"> 122: 25–35. </w:t>
      </w:r>
    </w:p>
    <w:p w14:paraId="4E6035E1" w14:textId="77777777" w:rsidR="00491797" w:rsidRPr="005A56E4" w:rsidRDefault="00491797" w:rsidP="00B65F37">
      <w:pPr>
        <w:spacing w:after="120"/>
        <w:ind w:left="426" w:hanging="426"/>
        <w:rPr>
          <w:rFonts w:eastAsia="Calibri"/>
          <w:sz w:val="22"/>
          <w:szCs w:val="22"/>
        </w:rPr>
      </w:pPr>
      <w:r w:rsidRPr="005A56E4">
        <w:rPr>
          <w:rFonts w:eastAsia="Calibri"/>
          <w:sz w:val="22"/>
          <w:szCs w:val="22"/>
        </w:rPr>
        <w:t xml:space="preserve">Stephens, T., S. </w:t>
      </w:r>
      <w:proofErr w:type="spellStart"/>
      <w:r w:rsidRPr="005A56E4">
        <w:rPr>
          <w:rFonts w:eastAsia="Calibri"/>
          <w:sz w:val="22"/>
          <w:szCs w:val="22"/>
        </w:rPr>
        <w:t>Greenhalgh</w:t>
      </w:r>
      <w:proofErr w:type="spellEnd"/>
      <w:r w:rsidRPr="005A56E4">
        <w:rPr>
          <w:rFonts w:eastAsia="Calibri"/>
          <w:sz w:val="22"/>
          <w:szCs w:val="22"/>
        </w:rPr>
        <w:t xml:space="preserve">, M. Brown, and </w:t>
      </w:r>
      <w:r w:rsidRPr="005A56E4">
        <w:rPr>
          <w:rFonts w:eastAsia="Calibri"/>
          <w:b/>
          <w:sz w:val="22"/>
          <w:szCs w:val="22"/>
        </w:rPr>
        <w:t>A. Daigneault</w:t>
      </w:r>
      <w:r w:rsidRPr="005A56E4">
        <w:rPr>
          <w:rFonts w:eastAsia="Calibri"/>
          <w:sz w:val="22"/>
          <w:szCs w:val="22"/>
        </w:rPr>
        <w:t xml:space="preserve">. 2016. Enhancing the tax system to halt the decline of nature in New Zealand. </w:t>
      </w:r>
      <w:r w:rsidRPr="005A56E4">
        <w:rPr>
          <w:rFonts w:eastAsia="Calibri"/>
          <w:i/>
          <w:sz w:val="22"/>
          <w:szCs w:val="22"/>
        </w:rPr>
        <w:t>Policy Quarterly</w:t>
      </w:r>
      <w:r w:rsidRPr="005A56E4">
        <w:rPr>
          <w:rFonts w:eastAsia="Calibri"/>
          <w:sz w:val="22"/>
          <w:szCs w:val="22"/>
        </w:rPr>
        <w:t xml:space="preserve">. 12(1): 26-34. </w:t>
      </w:r>
    </w:p>
    <w:p w14:paraId="5BFFE1C9" w14:textId="646E6179" w:rsidR="00B65F37" w:rsidRPr="005A56E4" w:rsidRDefault="00B65F37" w:rsidP="00B65F37">
      <w:pPr>
        <w:spacing w:after="120"/>
        <w:ind w:left="426" w:hanging="426"/>
        <w:rPr>
          <w:rFonts w:eastAsia="Calibri"/>
          <w:sz w:val="22"/>
          <w:szCs w:val="22"/>
        </w:rPr>
      </w:pPr>
      <w:r w:rsidRPr="005A56E4">
        <w:rPr>
          <w:rFonts w:eastAsia="Calibri"/>
          <w:sz w:val="22"/>
          <w:szCs w:val="22"/>
        </w:rPr>
        <w:t xml:space="preserve">Brown, P., and A. </w:t>
      </w:r>
      <w:r w:rsidRPr="005A56E4">
        <w:rPr>
          <w:rFonts w:eastAsia="Calibri"/>
          <w:b/>
          <w:sz w:val="22"/>
          <w:szCs w:val="22"/>
        </w:rPr>
        <w:t>Daigneault.</w:t>
      </w:r>
      <w:r w:rsidRPr="005A56E4">
        <w:rPr>
          <w:rFonts w:eastAsia="Calibri"/>
          <w:sz w:val="22"/>
          <w:szCs w:val="22"/>
        </w:rPr>
        <w:t xml:space="preserve"> 2015. Managing the invasive small Indian mongoose in Fiji. </w:t>
      </w:r>
      <w:r w:rsidRPr="005A56E4">
        <w:rPr>
          <w:rFonts w:eastAsia="Calibri"/>
          <w:i/>
          <w:sz w:val="22"/>
          <w:szCs w:val="22"/>
        </w:rPr>
        <w:t>Agricultural and Resource Economics Review</w:t>
      </w:r>
      <w:r w:rsidRPr="005A56E4">
        <w:rPr>
          <w:rFonts w:eastAsia="Calibri"/>
          <w:sz w:val="22"/>
          <w:szCs w:val="22"/>
        </w:rPr>
        <w:t xml:space="preserve"> 44(3): 275–290. </w:t>
      </w:r>
    </w:p>
    <w:p w14:paraId="0285CF30" w14:textId="77777777" w:rsidR="00B65F37" w:rsidRPr="005A56E4" w:rsidRDefault="00B65F37" w:rsidP="00B65F37">
      <w:pPr>
        <w:spacing w:after="120"/>
        <w:ind w:left="426" w:hanging="426"/>
        <w:rPr>
          <w:rFonts w:eastAsia="Calibri"/>
          <w:sz w:val="22"/>
          <w:szCs w:val="22"/>
        </w:rPr>
      </w:pPr>
      <w:r w:rsidRPr="005A56E4">
        <w:rPr>
          <w:rFonts w:eastAsia="Calibri"/>
          <w:sz w:val="22"/>
          <w:szCs w:val="22"/>
        </w:rPr>
        <w:t xml:space="preserve">Morgan, F., P. Brown, and </w:t>
      </w:r>
      <w:r w:rsidRPr="005A56E4">
        <w:rPr>
          <w:rFonts w:eastAsia="Calibri"/>
          <w:b/>
          <w:sz w:val="22"/>
          <w:szCs w:val="22"/>
        </w:rPr>
        <w:t>A. Daigneault.</w:t>
      </w:r>
      <w:r w:rsidRPr="005A56E4">
        <w:rPr>
          <w:rFonts w:eastAsia="Calibri"/>
          <w:sz w:val="22"/>
          <w:szCs w:val="22"/>
        </w:rPr>
        <w:t xml:space="preserve"> 2015. Simulation vs. definition: differing approaches to setting probabilities for agent </w:t>
      </w:r>
      <w:proofErr w:type="spellStart"/>
      <w:r w:rsidRPr="005A56E4">
        <w:rPr>
          <w:rFonts w:eastAsia="Calibri"/>
          <w:sz w:val="22"/>
          <w:szCs w:val="22"/>
        </w:rPr>
        <w:t>behaviour</w:t>
      </w:r>
      <w:proofErr w:type="spellEnd"/>
      <w:r w:rsidRPr="005A56E4">
        <w:rPr>
          <w:rFonts w:eastAsia="Calibri"/>
          <w:sz w:val="22"/>
          <w:szCs w:val="22"/>
        </w:rPr>
        <w:t xml:space="preserve">. </w:t>
      </w:r>
      <w:r w:rsidRPr="005A56E4">
        <w:rPr>
          <w:rFonts w:eastAsia="Calibri"/>
          <w:i/>
          <w:sz w:val="22"/>
          <w:szCs w:val="22"/>
        </w:rPr>
        <w:t>Land</w:t>
      </w:r>
      <w:r w:rsidRPr="005A56E4">
        <w:rPr>
          <w:rFonts w:eastAsia="Calibri"/>
          <w:sz w:val="22"/>
          <w:szCs w:val="22"/>
        </w:rPr>
        <w:t xml:space="preserve"> 4(4): 914–937. </w:t>
      </w:r>
    </w:p>
    <w:p w14:paraId="626A1EE1" w14:textId="77777777" w:rsidR="00724832" w:rsidRPr="005A56E4" w:rsidRDefault="00A34E77" w:rsidP="00B65F37">
      <w:pPr>
        <w:spacing w:after="120"/>
        <w:ind w:left="360" w:hanging="360"/>
        <w:rPr>
          <w:sz w:val="22"/>
          <w:szCs w:val="22"/>
        </w:rPr>
      </w:pPr>
      <w:r w:rsidRPr="005A56E4">
        <w:rPr>
          <w:sz w:val="22"/>
          <w:szCs w:val="22"/>
        </w:rPr>
        <w:t xml:space="preserve">Morgan, F., and </w:t>
      </w:r>
      <w:r w:rsidRPr="005A56E4">
        <w:rPr>
          <w:b/>
          <w:sz w:val="22"/>
          <w:szCs w:val="22"/>
        </w:rPr>
        <w:t>A. Daigneault</w:t>
      </w:r>
      <w:r w:rsidRPr="005A56E4">
        <w:rPr>
          <w:sz w:val="22"/>
          <w:szCs w:val="22"/>
        </w:rPr>
        <w:t>. 2015</w:t>
      </w:r>
      <w:r w:rsidR="00272A58" w:rsidRPr="005A56E4">
        <w:rPr>
          <w:sz w:val="22"/>
          <w:szCs w:val="22"/>
        </w:rPr>
        <w:t>.</w:t>
      </w:r>
      <w:r w:rsidR="009F058C" w:rsidRPr="005A56E4">
        <w:rPr>
          <w:sz w:val="22"/>
          <w:szCs w:val="22"/>
        </w:rPr>
        <w:t xml:space="preserve"> </w:t>
      </w:r>
      <w:r w:rsidRPr="005A56E4">
        <w:rPr>
          <w:sz w:val="22"/>
          <w:szCs w:val="22"/>
        </w:rPr>
        <w:t xml:space="preserve">Estimating Impacts of Climate Change Policy on Land Use: An Agent Based Modelling Approach. </w:t>
      </w:r>
      <w:r w:rsidRPr="005A56E4">
        <w:rPr>
          <w:i/>
          <w:sz w:val="22"/>
          <w:szCs w:val="22"/>
        </w:rPr>
        <w:t>PLOS One</w:t>
      </w:r>
      <w:r w:rsidRPr="005A56E4">
        <w:rPr>
          <w:sz w:val="22"/>
          <w:szCs w:val="22"/>
        </w:rPr>
        <w:t xml:space="preserve">. </w:t>
      </w:r>
      <w:r w:rsidR="00724832" w:rsidRPr="005A56E4">
        <w:rPr>
          <w:sz w:val="22"/>
          <w:szCs w:val="22"/>
        </w:rPr>
        <w:t>DOI:10.1371/journal.pone.0127317</w:t>
      </w:r>
    </w:p>
    <w:p w14:paraId="1C2F91A8" w14:textId="77777777" w:rsidR="008D130B" w:rsidRPr="005A56E4" w:rsidRDefault="008D130B" w:rsidP="00B65F37">
      <w:pPr>
        <w:spacing w:after="120"/>
        <w:ind w:left="360" w:hanging="360"/>
        <w:rPr>
          <w:sz w:val="22"/>
          <w:szCs w:val="22"/>
        </w:rPr>
      </w:pPr>
      <w:r w:rsidRPr="005A56E4">
        <w:rPr>
          <w:sz w:val="22"/>
          <w:szCs w:val="22"/>
        </w:rPr>
        <w:t xml:space="preserve">Brown, P., and </w:t>
      </w:r>
      <w:r w:rsidRPr="005A56E4">
        <w:rPr>
          <w:b/>
          <w:sz w:val="22"/>
          <w:szCs w:val="22"/>
        </w:rPr>
        <w:t>A. Daigneault</w:t>
      </w:r>
      <w:r w:rsidR="009F058C" w:rsidRPr="005A56E4">
        <w:rPr>
          <w:sz w:val="22"/>
          <w:szCs w:val="22"/>
        </w:rPr>
        <w:t xml:space="preserve">. 2014. </w:t>
      </w:r>
      <w:r w:rsidRPr="005A56E4">
        <w:rPr>
          <w:sz w:val="22"/>
          <w:szCs w:val="22"/>
        </w:rPr>
        <w:t xml:space="preserve">Cost–benefit analysis of managing the </w:t>
      </w:r>
      <w:proofErr w:type="spellStart"/>
      <w:r w:rsidRPr="005A56E4">
        <w:rPr>
          <w:sz w:val="22"/>
          <w:szCs w:val="22"/>
        </w:rPr>
        <w:t>Papuana</w:t>
      </w:r>
      <w:proofErr w:type="spellEnd"/>
      <w:r w:rsidRPr="005A56E4">
        <w:rPr>
          <w:sz w:val="22"/>
          <w:szCs w:val="22"/>
        </w:rPr>
        <w:t xml:space="preserve"> </w:t>
      </w:r>
      <w:proofErr w:type="spellStart"/>
      <w:r w:rsidRPr="005A56E4">
        <w:rPr>
          <w:sz w:val="22"/>
          <w:szCs w:val="22"/>
        </w:rPr>
        <w:t>uninodis</w:t>
      </w:r>
      <w:proofErr w:type="spellEnd"/>
      <w:r w:rsidRPr="005A56E4">
        <w:rPr>
          <w:sz w:val="22"/>
          <w:szCs w:val="22"/>
        </w:rPr>
        <w:t xml:space="preserve"> (</w:t>
      </w:r>
      <w:proofErr w:type="spellStart"/>
      <w:r w:rsidRPr="005A56E4">
        <w:rPr>
          <w:sz w:val="22"/>
          <w:szCs w:val="22"/>
        </w:rPr>
        <w:t>Coleoptera</w:t>
      </w:r>
      <w:proofErr w:type="spellEnd"/>
      <w:r w:rsidRPr="005A56E4">
        <w:rPr>
          <w:sz w:val="22"/>
          <w:szCs w:val="22"/>
        </w:rPr>
        <w:t xml:space="preserve">: </w:t>
      </w:r>
      <w:proofErr w:type="spellStart"/>
      <w:r w:rsidRPr="005A56E4">
        <w:rPr>
          <w:sz w:val="22"/>
          <w:szCs w:val="22"/>
        </w:rPr>
        <w:t>Scarabaeidae</w:t>
      </w:r>
      <w:proofErr w:type="spellEnd"/>
      <w:r w:rsidRPr="005A56E4">
        <w:rPr>
          <w:sz w:val="22"/>
          <w:szCs w:val="22"/>
        </w:rPr>
        <w:t>) Taro Beetle in Fiji</w:t>
      </w:r>
      <w:r w:rsidR="009F058C" w:rsidRPr="005A56E4">
        <w:rPr>
          <w:sz w:val="22"/>
          <w:szCs w:val="22"/>
        </w:rPr>
        <w:t>.</w:t>
      </w:r>
      <w:r w:rsidRPr="005A56E4">
        <w:rPr>
          <w:sz w:val="22"/>
          <w:szCs w:val="22"/>
        </w:rPr>
        <w:t xml:space="preserve"> </w:t>
      </w:r>
      <w:r w:rsidR="00F00150" w:rsidRPr="005A56E4">
        <w:rPr>
          <w:i/>
          <w:sz w:val="22"/>
          <w:szCs w:val="22"/>
        </w:rPr>
        <w:t>Journal of E</w:t>
      </w:r>
      <w:r w:rsidRPr="005A56E4">
        <w:rPr>
          <w:i/>
          <w:sz w:val="22"/>
          <w:szCs w:val="22"/>
        </w:rPr>
        <w:t>conomic Entomology</w:t>
      </w:r>
      <w:r w:rsidRPr="005A56E4">
        <w:rPr>
          <w:sz w:val="22"/>
          <w:szCs w:val="22"/>
        </w:rPr>
        <w:t xml:space="preserve"> 107(5): 1866-1877. </w:t>
      </w:r>
    </w:p>
    <w:p w14:paraId="67F3A46F" w14:textId="77777777" w:rsidR="006628B6" w:rsidRPr="005A56E4" w:rsidRDefault="006628B6" w:rsidP="006628B6">
      <w:pPr>
        <w:spacing w:after="120"/>
        <w:ind w:left="360" w:hanging="360"/>
        <w:rPr>
          <w:rFonts w:cs="Arial"/>
          <w:sz w:val="22"/>
          <w:szCs w:val="22"/>
        </w:rPr>
      </w:pPr>
      <w:proofErr w:type="spellStart"/>
      <w:r w:rsidRPr="005A56E4">
        <w:rPr>
          <w:rFonts w:cs="Arial"/>
          <w:sz w:val="22"/>
          <w:szCs w:val="22"/>
        </w:rPr>
        <w:t>Norbury</w:t>
      </w:r>
      <w:proofErr w:type="spellEnd"/>
      <w:r w:rsidRPr="005A56E4">
        <w:rPr>
          <w:rFonts w:cs="Arial"/>
          <w:sz w:val="22"/>
          <w:szCs w:val="22"/>
        </w:rPr>
        <w:t xml:space="preserve">, G., A. Hutcheon, J. Reardon, and </w:t>
      </w:r>
      <w:r w:rsidRPr="005A56E4">
        <w:rPr>
          <w:rFonts w:cs="Arial"/>
          <w:b/>
          <w:sz w:val="22"/>
          <w:szCs w:val="22"/>
        </w:rPr>
        <w:t>A. Daigneault</w:t>
      </w:r>
      <w:r w:rsidRPr="005A56E4">
        <w:rPr>
          <w:rFonts w:cs="Arial"/>
          <w:sz w:val="22"/>
          <w:szCs w:val="22"/>
        </w:rPr>
        <w:t>.</w:t>
      </w:r>
      <w:r w:rsidR="009F058C" w:rsidRPr="005A56E4">
        <w:rPr>
          <w:rFonts w:cs="Arial"/>
          <w:sz w:val="22"/>
          <w:szCs w:val="22"/>
        </w:rPr>
        <w:t xml:space="preserve"> 2014. </w:t>
      </w:r>
      <w:r w:rsidRPr="005A56E4">
        <w:rPr>
          <w:rFonts w:cs="Arial"/>
          <w:sz w:val="22"/>
          <w:szCs w:val="22"/>
        </w:rPr>
        <w:t xml:space="preserve">Pest fencing or pest trapping: a bio-economic </w:t>
      </w:r>
      <w:r w:rsidR="009F058C" w:rsidRPr="005A56E4">
        <w:rPr>
          <w:rFonts w:cs="Arial"/>
          <w:sz w:val="22"/>
          <w:szCs w:val="22"/>
        </w:rPr>
        <w:t>analysis of cost-effectiveness.</w:t>
      </w:r>
      <w:r w:rsidRPr="005A56E4">
        <w:rPr>
          <w:rFonts w:cs="Arial"/>
          <w:sz w:val="22"/>
          <w:szCs w:val="22"/>
        </w:rPr>
        <w:t xml:space="preserve"> </w:t>
      </w:r>
      <w:r w:rsidRPr="005A56E4">
        <w:rPr>
          <w:rFonts w:cs="Arial"/>
          <w:i/>
          <w:sz w:val="22"/>
          <w:szCs w:val="22"/>
        </w:rPr>
        <w:t>Austral Ecology</w:t>
      </w:r>
      <w:r w:rsidR="009F058C" w:rsidRPr="005A56E4">
        <w:rPr>
          <w:rFonts w:cs="Arial"/>
          <w:sz w:val="22"/>
          <w:szCs w:val="22"/>
        </w:rPr>
        <w:t xml:space="preserve"> 39(7):795-807</w:t>
      </w:r>
      <w:r w:rsidRPr="005A56E4">
        <w:rPr>
          <w:rFonts w:cs="Arial"/>
          <w:sz w:val="22"/>
          <w:szCs w:val="22"/>
        </w:rPr>
        <w:t>.</w:t>
      </w:r>
    </w:p>
    <w:p w14:paraId="08F81E54" w14:textId="77777777" w:rsidR="00821759" w:rsidRPr="005A56E4" w:rsidRDefault="00821759" w:rsidP="007971D3">
      <w:pPr>
        <w:spacing w:after="120"/>
        <w:ind w:left="360" w:hanging="360"/>
        <w:rPr>
          <w:rFonts w:cs="Arial"/>
          <w:b/>
          <w:sz w:val="22"/>
          <w:szCs w:val="22"/>
        </w:rPr>
      </w:pPr>
      <w:r w:rsidRPr="005A56E4">
        <w:rPr>
          <w:sz w:val="22"/>
          <w:szCs w:val="22"/>
        </w:rPr>
        <w:t xml:space="preserve">Brown, P., and </w:t>
      </w:r>
      <w:r w:rsidRPr="005A56E4">
        <w:rPr>
          <w:b/>
          <w:sz w:val="22"/>
          <w:szCs w:val="22"/>
        </w:rPr>
        <w:t>A. Daigneault</w:t>
      </w:r>
      <w:r w:rsidR="009F058C" w:rsidRPr="005A56E4">
        <w:rPr>
          <w:sz w:val="22"/>
          <w:szCs w:val="22"/>
        </w:rPr>
        <w:t xml:space="preserve">. 2014. </w:t>
      </w:r>
      <w:r w:rsidRPr="005A56E4">
        <w:rPr>
          <w:sz w:val="22"/>
          <w:szCs w:val="22"/>
        </w:rPr>
        <w:t xml:space="preserve">Cost–benefit analysis of managing the invasive African tulip tree </w:t>
      </w:r>
      <w:proofErr w:type="spellStart"/>
      <w:r w:rsidRPr="005A56E4">
        <w:rPr>
          <w:i/>
          <w:sz w:val="22"/>
          <w:szCs w:val="22"/>
        </w:rPr>
        <w:t>Spathodea</w:t>
      </w:r>
      <w:proofErr w:type="spellEnd"/>
      <w:r w:rsidRPr="005A56E4">
        <w:rPr>
          <w:i/>
          <w:sz w:val="22"/>
          <w:szCs w:val="22"/>
        </w:rPr>
        <w:t xml:space="preserve"> </w:t>
      </w:r>
      <w:proofErr w:type="spellStart"/>
      <w:r w:rsidRPr="005A56E4">
        <w:rPr>
          <w:i/>
          <w:sz w:val="22"/>
          <w:szCs w:val="22"/>
        </w:rPr>
        <w:t>campanulata</w:t>
      </w:r>
      <w:proofErr w:type="spellEnd"/>
      <w:r w:rsidR="009F058C" w:rsidRPr="005A56E4">
        <w:rPr>
          <w:sz w:val="22"/>
          <w:szCs w:val="22"/>
        </w:rPr>
        <w:t xml:space="preserve"> in the Pacific.</w:t>
      </w:r>
      <w:r w:rsidRPr="005A56E4">
        <w:rPr>
          <w:sz w:val="22"/>
          <w:szCs w:val="22"/>
        </w:rPr>
        <w:t xml:space="preserve"> </w:t>
      </w:r>
      <w:r w:rsidRPr="005A56E4">
        <w:rPr>
          <w:i/>
          <w:iCs/>
          <w:sz w:val="22"/>
          <w:szCs w:val="22"/>
        </w:rPr>
        <w:t>Environmental Science &amp; Policy</w:t>
      </w:r>
      <w:r w:rsidRPr="005A56E4">
        <w:rPr>
          <w:sz w:val="22"/>
          <w:szCs w:val="22"/>
        </w:rPr>
        <w:t xml:space="preserve"> 39: 65-76.</w:t>
      </w:r>
    </w:p>
    <w:p w14:paraId="31B0347D" w14:textId="77777777" w:rsidR="00821759" w:rsidRPr="005A56E4" w:rsidRDefault="00821759" w:rsidP="007971D3">
      <w:pPr>
        <w:spacing w:after="120"/>
        <w:ind w:left="360" w:hanging="360"/>
        <w:rPr>
          <w:rFonts w:cs="Arial"/>
          <w:sz w:val="22"/>
          <w:szCs w:val="22"/>
        </w:rPr>
      </w:pPr>
      <w:r w:rsidRPr="005A56E4">
        <w:rPr>
          <w:rFonts w:cs="Arial"/>
          <w:b/>
          <w:sz w:val="22"/>
          <w:szCs w:val="22"/>
        </w:rPr>
        <w:t>Daigneault, A</w:t>
      </w:r>
      <w:r w:rsidRPr="005A56E4">
        <w:rPr>
          <w:rFonts w:cs="Arial"/>
          <w:sz w:val="22"/>
          <w:szCs w:val="22"/>
        </w:rPr>
        <w:t xml:space="preserve">., S. </w:t>
      </w:r>
      <w:proofErr w:type="spellStart"/>
      <w:r w:rsidRPr="005A56E4">
        <w:rPr>
          <w:rFonts w:cs="Arial"/>
          <w:sz w:val="22"/>
          <w:szCs w:val="22"/>
        </w:rPr>
        <w:t>Greenhalgh</w:t>
      </w:r>
      <w:proofErr w:type="spellEnd"/>
      <w:r w:rsidRPr="005A56E4">
        <w:rPr>
          <w:rFonts w:cs="Arial"/>
          <w:sz w:val="22"/>
          <w:szCs w:val="22"/>
        </w:rPr>
        <w:t xml:space="preserve">, and O. </w:t>
      </w:r>
      <w:proofErr w:type="spellStart"/>
      <w:r w:rsidRPr="005A56E4">
        <w:rPr>
          <w:rFonts w:cs="Arial"/>
          <w:sz w:val="22"/>
          <w:szCs w:val="22"/>
        </w:rPr>
        <w:t>Samarasinghe</w:t>
      </w:r>
      <w:proofErr w:type="spellEnd"/>
      <w:r w:rsidRPr="005A56E4">
        <w:rPr>
          <w:rFonts w:cs="Arial"/>
          <w:sz w:val="22"/>
          <w:szCs w:val="22"/>
        </w:rPr>
        <w:t xml:space="preserve">. 2014, A response to </w:t>
      </w:r>
      <w:proofErr w:type="spellStart"/>
      <w:r w:rsidRPr="005A56E4">
        <w:rPr>
          <w:rFonts w:cs="Arial"/>
          <w:sz w:val="22"/>
          <w:szCs w:val="22"/>
        </w:rPr>
        <w:t>Doole</w:t>
      </w:r>
      <w:proofErr w:type="spellEnd"/>
      <w:r w:rsidRPr="005A56E4">
        <w:rPr>
          <w:rFonts w:cs="Arial"/>
          <w:sz w:val="22"/>
          <w:szCs w:val="22"/>
        </w:rPr>
        <w:t xml:space="preserve"> and Marsh (2013) article: methodological limitations in the evaluation of policies to reduce nitrate leaching from New Zealand agriculture</w:t>
      </w:r>
      <w:r w:rsidR="009F058C" w:rsidRPr="005A56E4">
        <w:rPr>
          <w:rFonts w:cs="Arial"/>
          <w:sz w:val="22"/>
          <w:szCs w:val="22"/>
        </w:rPr>
        <w:t>.</w:t>
      </w:r>
      <w:r w:rsidRPr="005A56E4">
        <w:rPr>
          <w:rFonts w:cs="Arial"/>
          <w:sz w:val="22"/>
          <w:szCs w:val="22"/>
        </w:rPr>
        <w:t xml:space="preserve"> </w:t>
      </w:r>
      <w:r w:rsidRPr="005A56E4">
        <w:rPr>
          <w:rFonts w:cs="Arial"/>
          <w:i/>
          <w:sz w:val="22"/>
          <w:szCs w:val="22"/>
        </w:rPr>
        <w:t>Australian Journal of Agricultural and Resource Ec</w:t>
      </w:r>
      <w:r w:rsidRPr="005A56E4">
        <w:rPr>
          <w:rFonts w:cs="Arial"/>
          <w:sz w:val="22"/>
          <w:szCs w:val="22"/>
        </w:rPr>
        <w:t>o</w:t>
      </w:r>
      <w:r w:rsidRPr="005A56E4">
        <w:rPr>
          <w:rFonts w:cs="Arial"/>
          <w:i/>
          <w:sz w:val="22"/>
          <w:szCs w:val="22"/>
        </w:rPr>
        <w:t>nomics</w:t>
      </w:r>
      <w:r w:rsidRPr="005A56E4">
        <w:rPr>
          <w:rFonts w:cs="Arial"/>
          <w:sz w:val="22"/>
          <w:szCs w:val="22"/>
        </w:rPr>
        <w:t xml:space="preserve"> 58: 281–290. </w:t>
      </w:r>
    </w:p>
    <w:p w14:paraId="4FDA6D2F" w14:textId="77777777" w:rsidR="001E007C" w:rsidRPr="005A56E4" w:rsidRDefault="001E007C" w:rsidP="007971D3">
      <w:pPr>
        <w:spacing w:after="120"/>
        <w:ind w:left="360" w:hanging="360"/>
        <w:rPr>
          <w:rFonts w:cs="Arial"/>
          <w:sz w:val="22"/>
          <w:szCs w:val="22"/>
        </w:rPr>
      </w:pPr>
      <w:r w:rsidRPr="005A56E4">
        <w:rPr>
          <w:rFonts w:cs="Arial"/>
          <w:sz w:val="22"/>
          <w:szCs w:val="22"/>
        </w:rPr>
        <w:t xml:space="preserve">Funk J., C. </w:t>
      </w:r>
      <w:r w:rsidR="00821759" w:rsidRPr="005A56E4">
        <w:rPr>
          <w:rFonts w:cs="Arial"/>
          <w:sz w:val="22"/>
          <w:szCs w:val="22"/>
        </w:rPr>
        <w:t>Field</w:t>
      </w:r>
      <w:r w:rsidRPr="005A56E4">
        <w:rPr>
          <w:rFonts w:cs="Arial"/>
          <w:sz w:val="22"/>
          <w:szCs w:val="22"/>
        </w:rPr>
        <w:t xml:space="preserve">, S. Kerr, and </w:t>
      </w:r>
      <w:r w:rsidRPr="005A56E4">
        <w:rPr>
          <w:rFonts w:cs="Arial"/>
          <w:b/>
          <w:sz w:val="22"/>
          <w:szCs w:val="22"/>
        </w:rPr>
        <w:t>A. Daigneault.</w:t>
      </w:r>
      <w:r w:rsidRPr="005A56E4">
        <w:rPr>
          <w:rFonts w:cs="Arial"/>
          <w:sz w:val="22"/>
          <w:szCs w:val="22"/>
        </w:rPr>
        <w:t xml:space="preserve"> 201</w:t>
      </w:r>
      <w:r w:rsidR="00821759" w:rsidRPr="005A56E4">
        <w:rPr>
          <w:rFonts w:cs="Arial"/>
          <w:sz w:val="22"/>
          <w:szCs w:val="22"/>
        </w:rPr>
        <w:t>4</w:t>
      </w:r>
      <w:r w:rsidRPr="005A56E4">
        <w:rPr>
          <w:rFonts w:cs="Arial"/>
          <w:sz w:val="22"/>
          <w:szCs w:val="22"/>
        </w:rPr>
        <w:t xml:space="preserve">. Modeling the impact of carbon farming on land use in a New Zealand landscape. </w:t>
      </w:r>
      <w:r w:rsidRPr="005A56E4">
        <w:rPr>
          <w:rFonts w:cs="Arial"/>
          <w:i/>
          <w:sz w:val="22"/>
          <w:szCs w:val="22"/>
        </w:rPr>
        <w:t>Environmental Science &amp; Policy</w:t>
      </w:r>
      <w:r w:rsidRPr="005A56E4">
        <w:rPr>
          <w:rFonts w:cs="Arial"/>
          <w:sz w:val="22"/>
          <w:szCs w:val="22"/>
        </w:rPr>
        <w:t xml:space="preserve"> </w:t>
      </w:r>
      <w:r w:rsidR="00821759" w:rsidRPr="005A56E4">
        <w:rPr>
          <w:rFonts w:cs="Arial"/>
          <w:sz w:val="22"/>
          <w:szCs w:val="22"/>
        </w:rPr>
        <w:t>37: 1-10.</w:t>
      </w:r>
    </w:p>
    <w:p w14:paraId="099B92BF" w14:textId="77777777" w:rsidR="007971D3" w:rsidRPr="005A56E4" w:rsidRDefault="007971D3" w:rsidP="007971D3">
      <w:pPr>
        <w:spacing w:after="120"/>
        <w:ind w:left="360" w:hanging="360"/>
        <w:rPr>
          <w:rFonts w:cs="Arial"/>
          <w:sz w:val="22"/>
          <w:szCs w:val="22"/>
        </w:rPr>
      </w:pPr>
      <w:r w:rsidRPr="005A56E4">
        <w:rPr>
          <w:rFonts w:cs="Arial"/>
          <w:b/>
          <w:sz w:val="22"/>
          <w:szCs w:val="22"/>
        </w:rPr>
        <w:t>Daigneault, A.</w:t>
      </w:r>
      <w:r w:rsidRPr="005A56E4">
        <w:rPr>
          <w:rFonts w:cs="Arial"/>
          <w:sz w:val="22"/>
          <w:szCs w:val="22"/>
        </w:rPr>
        <w:t xml:space="preserve">, B. </w:t>
      </w:r>
      <w:proofErr w:type="spellStart"/>
      <w:r w:rsidRPr="005A56E4">
        <w:rPr>
          <w:rFonts w:cs="Arial"/>
          <w:sz w:val="22"/>
          <w:szCs w:val="22"/>
        </w:rPr>
        <w:t>Sohngen</w:t>
      </w:r>
      <w:proofErr w:type="spellEnd"/>
      <w:r w:rsidR="009F058C" w:rsidRPr="005A56E4">
        <w:rPr>
          <w:rFonts w:cs="Arial"/>
          <w:sz w:val="22"/>
          <w:szCs w:val="22"/>
        </w:rPr>
        <w:t xml:space="preserve">, and R. </w:t>
      </w:r>
      <w:proofErr w:type="spellStart"/>
      <w:r w:rsidR="009F058C" w:rsidRPr="005A56E4">
        <w:rPr>
          <w:rFonts w:cs="Arial"/>
          <w:sz w:val="22"/>
          <w:szCs w:val="22"/>
        </w:rPr>
        <w:t>Sedjo</w:t>
      </w:r>
      <w:proofErr w:type="spellEnd"/>
      <w:r w:rsidR="009F058C" w:rsidRPr="005A56E4">
        <w:rPr>
          <w:rFonts w:cs="Arial"/>
          <w:sz w:val="22"/>
          <w:szCs w:val="22"/>
        </w:rPr>
        <w:t xml:space="preserve">. 2012. </w:t>
      </w:r>
      <w:r w:rsidRPr="005A56E4">
        <w:rPr>
          <w:rFonts w:cs="Arial"/>
          <w:iCs/>
          <w:sz w:val="22"/>
          <w:szCs w:val="22"/>
        </w:rPr>
        <w:t xml:space="preserve">An economic approach to assess the forest carbon </w:t>
      </w:r>
      <w:r w:rsidR="009F058C" w:rsidRPr="005A56E4">
        <w:rPr>
          <w:rFonts w:cs="Arial"/>
          <w:iCs/>
          <w:sz w:val="22"/>
          <w:szCs w:val="22"/>
        </w:rPr>
        <w:t>implications of biomass energy.</w:t>
      </w:r>
      <w:r w:rsidRPr="005A56E4">
        <w:rPr>
          <w:rFonts w:cs="Arial"/>
          <w:iCs/>
          <w:sz w:val="22"/>
          <w:szCs w:val="22"/>
        </w:rPr>
        <w:t xml:space="preserve"> </w:t>
      </w:r>
      <w:r w:rsidRPr="005A56E4">
        <w:rPr>
          <w:rFonts w:cs="Arial"/>
          <w:i/>
          <w:iCs/>
          <w:sz w:val="22"/>
          <w:szCs w:val="22"/>
        </w:rPr>
        <w:t>Environmental Science and Technology</w:t>
      </w:r>
      <w:r w:rsidRPr="005A56E4">
        <w:rPr>
          <w:rFonts w:cs="Arial"/>
          <w:iCs/>
          <w:sz w:val="22"/>
          <w:szCs w:val="22"/>
        </w:rPr>
        <w:t xml:space="preserve"> </w:t>
      </w:r>
      <w:r w:rsidR="00821759" w:rsidRPr="005A56E4">
        <w:rPr>
          <w:rFonts w:cs="Arial"/>
          <w:iCs/>
          <w:sz w:val="22"/>
          <w:szCs w:val="22"/>
        </w:rPr>
        <w:t>46</w:t>
      </w:r>
      <w:r w:rsidR="005A2865" w:rsidRPr="005A56E4">
        <w:rPr>
          <w:rFonts w:cs="Arial"/>
          <w:iCs/>
          <w:sz w:val="22"/>
          <w:szCs w:val="22"/>
        </w:rPr>
        <w:t>(11): 5664–5671.</w:t>
      </w:r>
    </w:p>
    <w:p w14:paraId="305967BA" w14:textId="77777777" w:rsidR="008F3442" w:rsidRPr="005A56E4" w:rsidRDefault="008F3442" w:rsidP="008F3442">
      <w:pPr>
        <w:spacing w:after="120"/>
        <w:ind w:left="360" w:hanging="360"/>
        <w:rPr>
          <w:rFonts w:cs="Arial"/>
          <w:sz w:val="22"/>
          <w:szCs w:val="22"/>
        </w:rPr>
      </w:pPr>
      <w:proofErr w:type="spellStart"/>
      <w:r w:rsidRPr="005A56E4">
        <w:rPr>
          <w:rFonts w:cs="Arial"/>
          <w:sz w:val="22"/>
          <w:szCs w:val="22"/>
        </w:rPr>
        <w:t>Greenhalgh</w:t>
      </w:r>
      <w:proofErr w:type="spellEnd"/>
      <w:r w:rsidRPr="005A56E4">
        <w:rPr>
          <w:rFonts w:cs="Arial"/>
          <w:sz w:val="22"/>
          <w:szCs w:val="22"/>
        </w:rPr>
        <w:t xml:space="preserve">, S., </w:t>
      </w:r>
      <w:r w:rsidRPr="005A56E4">
        <w:rPr>
          <w:rFonts w:cs="Arial"/>
          <w:b/>
          <w:sz w:val="22"/>
          <w:szCs w:val="22"/>
        </w:rPr>
        <w:t>A. Daigneault</w:t>
      </w:r>
      <w:r w:rsidRPr="005A56E4">
        <w:rPr>
          <w:rFonts w:cs="Arial"/>
          <w:sz w:val="22"/>
          <w:szCs w:val="22"/>
        </w:rPr>
        <w:t xml:space="preserve">, O. </w:t>
      </w:r>
      <w:proofErr w:type="spellStart"/>
      <w:r w:rsidRPr="005A56E4">
        <w:rPr>
          <w:rFonts w:cs="Arial"/>
          <w:sz w:val="22"/>
          <w:szCs w:val="22"/>
        </w:rPr>
        <w:t>Samara</w:t>
      </w:r>
      <w:r w:rsidR="009F058C" w:rsidRPr="005A56E4">
        <w:rPr>
          <w:rFonts w:cs="Arial"/>
          <w:sz w:val="22"/>
          <w:szCs w:val="22"/>
        </w:rPr>
        <w:t>singhe</w:t>
      </w:r>
      <w:proofErr w:type="spellEnd"/>
      <w:r w:rsidR="009F058C" w:rsidRPr="005A56E4">
        <w:rPr>
          <w:rFonts w:cs="Arial"/>
          <w:sz w:val="22"/>
          <w:szCs w:val="22"/>
        </w:rPr>
        <w:t xml:space="preserve">, and R. Sinclair. 2012. </w:t>
      </w:r>
      <w:r w:rsidRPr="005A56E4">
        <w:rPr>
          <w:rFonts w:cs="Arial"/>
          <w:sz w:val="22"/>
          <w:szCs w:val="22"/>
        </w:rPr>
        <w:t>Capitalizing on Water and Climate Policies in the New Zealand Agricultural and Forestry Sector</w:t>
      </w:r>
      <w:r w:rsidR="009F058C" w:rsidRPr="005A56E4">
        <w:rPr>
          <w:rFonts w:cs="Arial"/>
          <w:sz w:val="22"/>
          <w:szCs w:val="22"/>
        </w:rPr>
        <w:t>s.</w:t>
      </w:r>
      <w:r w:rsidRPr="005A56E4">
        <w:rPr>
          <w:rFonts w:cs="Arial"/>
          <w:sz w:val="22"/>
          <w:szCs w:val="22"/>
        </w:rPr>
        <w:t xml:space="preserve"> </w:t>
      </w:r>
      <w:r w:rsidRPr="005A56E4">
        <w:rPr>
          <w:rFonts w:cs="Arial"/>
          <w:i/>
          <w:sz w:val="22"/>
          <w:szCs w:val="22"/>
        </w:rPr>
        <w:t>The International Journal of Climate Change: Impacts and Responses</w:t>
      </w:r>
      <w:r w:rsidRPr="005A56E4">
        <w:rPr>
          <w:rFonts w:cs="Arial"/>
          <w:sz w:val="22"/>
          <w:szCs w:val="22"/>
        </w:rPr>
        <w:t xml:space="preserve"> 3(2): 15-32.</w:t>
      </w:r>
    </w:p>
    <w:p w14:paraId="5552998A" w14:textId="77777777" w:rsidR="008F3442" w:rsidRPr="005A56E4" w:rsidRDefault="008F3442" w:rsidP="008F3442">
      <w:pPr>
        <w:spacing w:after="120"/>
        <w:ind w:left="360" w:hanging="360"/>
        <w:rPr>
          <w:rFonts w:cs="Arial"/>
          <w:sz w:val="22"/>
          <w:szCs w:val="22"/>
        </w:rPr>
      </w:pPr>
      <w:r w:rsidRPr="005A56E4">
        <w:rPr>
          <w:rFonts w:cs="Arial"/>
          <w:sz w:val="22"/>
          <w:szCs w:val="22"/>
        </w:rPr>
        <w:t xml:space="preserve">Baker, J., B. </w:t>
      </w:r>
      <w:proofErr w:type="spellStart"/>
      <w:r w:rsidRPr="005A56E4">
        <w:rPr>
          <w:rFonts w:cs="Arial"/>
          <w:sz w:val="22"/>
          <w:szCs w:val="22"/>
        </w:rPr>
        <w:t>McCarl</w:t>
      </w:r>
      <w:proofErr w:type="spellEnd"/>
      <w:r w:rsidRPr="005A56E4">
        <w:rPr>
          <w:rFonts w:cs="Arial"/>
          <w:sz w:val="22"/>
          <w:szCs w:val="22"/>
        </w:rPr>
        <w:t xml:space="preserve">, B. Murray, S. Rose, R. </w:t>
      </w:r>
      <w:proofErr w:type="spellStart"/>
      <w:r w:rsidRPr="005A56E4">
        <w:rPr>
          <w:rFonts w:cs="Arial"/>
          <w:sz w:val="22"/>
          <w:szCs w:val="22"/>
        </w:rPr>
        <w:t>Alig</w:t>
      </w:r>
      <w:proofErr w:type="spellEnd"/>
      <w:r w:rsidRPr="005A56E4">
        <w:rPr>
          <w:rFonts w:cs="Arial"/>
          <w:sz w:val="22"/>
          <w:szCs w:val="22"/>
        </w:rPr>
        <w:t xml:space="preserve">, D. Adams, G. </w:t>
      </w:r>
      <w:proofErr w:type="spellStart"/>
      <w:r w:rsidRPr="005A56E4">
        <w:rPr>
          <w:rFonts w:cs="Arial"/>
          <w:sz w:val="22"/>
          <w:szCs w:val="22"/>
        </w:rPr>
        <w:t>Latta</w:t>
      </w:r>
      <w:proofErr w:type="spellEnd"/>
      <w:r w:rsidRPr="005A56E4">
        <w:rPr>
          <w:rFonts w:cs="Arial"/>
          <w:sz w:val="22"/>
          <w:szCs w:val="22"/>
        </w:rPr>
        <w:t xml:space="preserve">, R. Beach, and </w:t>
      </w:r>
      <w:r w:rsidRPr="005A56E4">
        <w:rPr>
          <w:rFonts w:cs="Arial"/>
          <w:b/>
          <w:sz w:val="22"/>
          <w:szCs w:val="22"/>
        </w:rPr>
        <w:t>A. Daigneault</w:t>
      </w:r>
      <w:r w:rsidRPr="005A56E4">
        <w:rPr>
          <w:rFonts w:cs="Arial"/>
          <w:sz w:val="22"/>
          <w:szCs w:val="22"/>
        </w:rPr>
        <w:t xml:space="preserve">. 2010. Net Farm income and land use under a U.S. greenhouse gas cap and trade. </w:t>
      </w:r>
      <w:r w:rsidRPr="005A56E4">
        <w:rPr>
          <w:rFonts w:cs="Arial"/>
          <w:i/>
          <w:sz w:val="22"/>
          <w:szCs w:val="22"/>
        </w:rPr>
        <w:t>Policy Issues</w:t>
      </w:r>
      <w:r w:rsidRPr="005A56E4">
        <w:rPr>
          <w:rFonts w:cs="Arial"/>
          <w:sz w:val="22"/>
          <w:szCs w:val="22"/>
        </w:rPr>
        <w:t xml:space="preserve"> P17, April 2010: 1-5.</w:t>
      </w:r>
    </w:p>
    <w:p w14:paraId="5CD92177" w14:textId="77777777" w:rsidR="008F3442" w:rsidRPr="005A56E4" w:rsidRDefault="008F3442" w:rsidP="008F3442">
      <w:pPr>
        <w:spacing w:after="120"/>
        <w:ind w:left="360" w:hanging="360"/>
        <w:rPr>
          <w:sz w:val="22"/>
          <w:szCs w:val="22"/>
        </w:rPr>
      </w:pPr>
      <w:r w:rsidRPr="005A56E4">
        <w:rPr>
          <w:rFonts w:cs="Arial"/>
          <w:b/>
          <w:sz w:val="22"/>
          <w:szCs w:val="22"/>
        </w:rPr>
        <w:t>Daigneault, A.</w:t>
      </w:r>
      <w:r w:rsidRPr="005A56E4">
        <w:rPr>
          <w:rFonts w:cs="Arial"/>
          <w:sz w:val="22"/>
          <w:szCs w:val="22"/>
        </w:rPr>
        <w:t xml:space="preserve">, M. Miranda, and B. </w:t>
      </w:r>
      <w:proofErr w:type="spellStart"/>
      <w:r w:rsidRPr="005A56E4">
        <w:rPr>
          <w:rFonts w:cs="Arial"/>
          <w:sz w:val="22"/>
          <w:szCs w:val="22"/>
        </w:rPr>
        <w:t>Sohngen</w:t>
      </w:r>
      <w:proofErr w:type="spellEnd"/>
      <w:r w:rsidRPr="005A56E4">
        <w:rPr>
          <w:rFonts w:cs="Arial"/>
          <w:sz w:val="22"/>
          <w:szCs w:val="22"/>
        </w:rPr>
        <w:t xml:space="preserve">. 2010. </w:t>
      </w:r>
      <w:r w:rsidRPr="005A56E4">
        <w:rPr>
          <w:rFonts w:cs="Arial"/>
          <w:iCs/>
          <w:sz w:val="22"/>
          <w:szCs w:val="22"/>
        </w:rPr>
        <w:t>Optimal forest rotation with environmental values and endogenous fire risk.</w:t>
      </w:r>
      <w:r w:rsidRPr="005A56E4">
        <w:rPr>
          <w:rFonts w:cs="Arial"/>
          <w:sz w:val="22"/>
          <w:szCs w:val="22"/>
        </w:rPr>
        <w:t xml:space="preserve">   </w:t>
      </w:r>
      <w:r w:rsidRPr="005A56E4">
        <w:rPr>
          <w:i/>
          <w:iCs/>
          <w:sz w:val="22"/>
          <w:szCs w:val="22"/>
        </w:rPr>
        <w:t xml:space="preserve">Land Economics </w:t>
      </w:r>
      <w:r w:rsidRPr="005A56E4">
        <w:rPr>
          <w:iCs/>
          <w:sz w:val="22"/>
          <w:szCs w:val="22"/>
        </w:rPr>
        <w:t>86(1): 155-172</w:t>
      </w:r>
      <w:r w:rsidRPr="005A56E4">
        <w:rPr>
          <w:sz w:val="22"/>
          <w:szCs w:val="22"/>
        </w:rPr>
        <w:t>.</w:t>
      </w:r>
    </w:p>
    <w:p w14:paraId="10E5C65F" w14:textId="77777777" w:rsidR="008F3442" w:rsidRPr="005A56E4" w:rsidRDefault="008F3442" w:rsidP="007C5FC8">
      <w:pPr>
        <w:spacing w:after="120"/>
        <w:ind w:left="357" w:hanging="357"/>
        <w:rPr>
          <w:rFonts w:cs="Arial"/>
          <w:sz w:val="22"/>
          <w:szCs w:val="22"/>
        </w:rPr>
      </w:pPr>
      <w:r w:rsidRPr="005A56E4">
        <w:rPr>
          <w:rFonts w:cs="Arial"/>
          <w:sz w:val="22"/>
          <w:szCs w:val="22"/>
        </w:rPr>
        <w:t xml:space="preserve">Newbold, S. and </w:t>
      </w:r>
      <w:r w:rsidRPr="005A56E4">
        <w:rPr>
          <w:rFonts w:cs="Arial"/>
          <w:b/>
          <w:sz w:val="22"/>
          <w:szCs w:val="22"/>
        </w:rPr>
        <w:t>A. Daigneault</w:t>
      </w:r>
      <w:r w:rsidRPr="005A56E4">
        <w:rPr>
          <w:rFonts w:cs="Arial"/>
          <w:sz w:val="22"/>
          <w:szCs w:val="22"/>
        </w:rPr>
        <w:t xml:space="preserve">. 2009. Climate response uncertainty and the expected benefits of greenhouse gas emissions reductions.  </w:t>
      </w:r>
      <w:r w:rsidRPr="005A56E4">
        <w:rPr>
          <w:rFonts w:cs="Arial"/>
          <w:i/>
          <w:sz w:val="22"/>
          <w:szCs w:val="22"/>
        </w:rPr>
        <w:t xml:space="preserve">Environmental and Resource Economics </w:t>
      </w:r>
      <w:r w:rsidRPr="005A56E4">
        <w:rPr>
          <w:rFonts w:cs="Arial"/>
          <w:sz w:val="22"/>
          <w:szCs w:val="22"/>
        </w:rPr>
        <w:t>44(3): 351-377.</w:t>
      </w:r>
    </w:p>
    <w:p w14:paraId="59F7F2D1" w14:textId="77777777" w:rsidR="008F3442" w:rsidRPr="005A56E4" w:rsidRDefault="008F3442" w:rsidP="007C5FC8">
      <w:pPr>
        <w:spacing w:after="120"/>
        <w:ind w:left="357" w:hanging="357"/>
        <w:rPr>
          <w:sz w:val="22"/>
          <w:szCs w:val="22"/>
        </w:rPr>
      </w:pPr>
      <w:r w:rsidRPr="005A56E4">
        <w:rPr>
          <w:rFonts w:cs="Arial"/>
          <w:b/>
          <w:sz w:val="22"/>
          <w:szCs w:val="22"/>
        </w:rPr>
        <w:t>Daigneault, A.</w:t>
      </w:r>
      <w:r w:rsidRPr="005A56E4">
        <w:rPr>
          <w:rFonts w:cs="Arial"/>
          <w:sz w:val="22"/>
          <w:szCs w:val="22"/>
        </w:rPr>
        <w:t xml:space="preserve">, B. </w:t>
      </w:r>
      <w:proofErr w:type="spellStart"/>
      <w:r w:rsidRPr="005A56E4">
        <w:rPr>
          <w:rFonts w:cs="Arial"/>
          <w:sz w:val="22"/>
          <w:szCs w:val="22"/>
        </w:rPr>
        <w:t>Sohngen</w:t>
      </w:r>
      <w:proofErr w:type="spellEnd"/>
      <w:r w:rsidRPr="005A56E4">
        <w:rPr>
          <w:rFonts w:cs="Arial"/>
          <w:sz w:val="22"/>
          <w:szCs w:val="22"/>
        </w:rPr>
        <w:t xml:space="preserve">, and R. </w:t>
      </w:r>
      <w:proofErr w:type="spellStart"/>
      <w:r w:rsidRPr="005A56E4">
        <w:rPr>
          <w:rFonts w:cs="Arial"/>
          <w:sz w:val="22"/>
          <w:szCs w:val="22"/>
        </w:rPr>
        <w:t>Sedjo</w:t>
      </w:r>
      <w:proofErr w:type="spellEnd"/>
      <w:r w:rsidRPr="005A56E4">
        <w:rPr>
          <w:rFonts w:cs="Arial"/>
          <w:sz w:val="22"/>
          <w:szCs w:val="22"/>
        </w:rPr>
        <w:t xml:space="preserve">. 2008. </w:t>
      </w:r>
      <w:r w:rsidRPr="005A56E4">
        <w:rPr>
          <w:rFonts w:cs="Arial"/>
          <w:iCs/>
          <w:sz w:val="22"/>
          <w:szCs w:val="22"/>
        </w:rPr>
        <w:t>Exchange rates and the competitiveness of the U.S. timber sector in a global economy.</w:t>
      </w:r>
      <w:r w:rsidRPr="005A56E4">
        <w:rPr>
          <w:rFonts w:cs="Arial"/>
          <w:sz w:val="22"/>
          <w:szCs w:val="22"/>
        </w:rPr>
        <w:t xml:space="preserve">  </w:t>
      </w:r>
      <w:r w:rsidRPr="005A56E4">
        <w:rPr>
          <w:i/>
          <w:iCs/>
          <w:sz w:val="22"/>
          <w:szCs w:val="22"/>
        </w:rPr>
        <w:t xml:space="preserve">Forest Policy and Economics </w:t>
      </w:r>
      <w:r w:rsidRPr="005A56E4">
        <w:rPr>
          <w:iCs/>
          <w:sz w:val="22"/>
          <w:szCs w:val="22"/>
        </w:rPr>
        <w:t>10(3): 108-116.</w:t>
      </w:r>
    </w:p>
    <w:p w14:paraId="182B20A2" w14:textId="7ADE2792" w:rsidR="008F3442" w:rsidRDefault="008F3442" w:rsidP="008F3442">
      <w:pPr>
        <w:spacing w:after="120"/>
        <w:ind w:left="360" w:hanging="360"/>
        <w:rPr>
          <w:sz w:val="22"/>
          <w:szCs w:val="22"/>
        </w:rPr>
      </w:pPr>
      <w:proofErr w:type="spellStart"/>
      <w:r w:rsidRPr="005A56E4">
        <w:rPr>
          <w:rFonts w:cs="Arial"/>
          <w:sz w:val="22"/>
          <w:szCs w:val="22"/>
        </w:rPr>
        <w:lastRenderedPageBreak/>
        <w:t>K</w:t>
      </w:r>
      <w:r w:rsidRPr="005A56E4">
        <w:rPr>
          <w:sz w:val="22"/>
          <w:szCs w:val="22"/>
        </w:rPr>
        <w:t>elch</w:t>
      </w:r>
      <w:proofErr w:type="spellEnd"/>
      <w:r w:rsidRPr="005A56E4">
        <w:rPr>
          <w:sz w:val="22"/>
          <w:szCs w:val="22"/>
        </w:rPr>
        <w:t xml:space="preserve">, D., F. </w:t>
      </w:r>
      <w:proofErr w:type="spellStart"/>
      <w:r w:rsidRPr="005A56E4">
        <w:rPr>
          <w:sz w:val="22"/>
          <w:szCs w:val="22"/>
        </w:rPr>
        <w:t>Lichtkoppler</w:t>
      </w:r>
      <w:proofErr w:type="spellEnd"/>
      <w:r w:rsidRPr="005A56E4">
        <w:rPr>
          <w:sz w:val="22"/>
          <w:szCs w:val="22"/>
        </w:rPr>
        <w:t xml:space="preserve">, B. </w:t>
      </w:r>
      <w:proofErr w:type="spellStart"/>
      <w:r w:rsidRPr="005A56E4">
        <w:rPr>
          <w:sz w:val="22"/>
          <w:szCs w:val="22"/>
        </w:rPr>
        <w:t>Sohngen</w:t>
      </w:r>
      <w:proofErr w:type="spellEnd"/>
      <w:r w:rsidRPr="005A56E4">
        <w:rPr>
          <w:sz w:val="22"/>
          <w:szCs w:val="22"/>
        </w:rPr>
        <w:t xml:space="preserve">, and </w:t>
      </w:r>
      <w:r w:rsidRPr="005A56E4">
        <w:rPr>
          <w:b/>
          <w:sz w:val="22"/>
          <w:szCs w:val="22"/>
        </w:rPr>
        <w:t>A. Daigneault</w:t>
      </w:r>
      <w:r w:rsidRPr="005A56E4">
        <w:rPr>
          <w:sz w:val="22"/>
          <w:szCs w:val="22"/>
        </w:rPr>
        <w:t>. 2006</w:t>
      </w:r>
      <w:r w:rsidR="009F058C" w:rsidRPr="005A56E4">
        <w:rPr>
          <w:sz w:val="22"/>
          <w:szCs w:val="22"/>
        </w:rPr>
        <w:t xml:space="preserve">.  </w:t>
      </w:r>
      <w:r w:rsidRPr="005A56E4">
        <w:rPr>
          <w:sz w:val="22"/>
          <w:szCs w:val="22"/>
        </w:rPr>
        <w:t>The Value of Steelhead (</w:t>
      </w:r>
      <w:proofErr w:type="spellStart"/>
      <w:r w:rsidRPr="005A56E4">
        <w:rPr>
          <w:i/>
          <w:sz w:val="22"/>
          <w:szCs w:val="22"/>
        </w:rPr>
        <w:t>Onchorhynchus</w:t>
      </w:r>
      <w:proofErr w:type="spellEnd"/>
      <w:r w:rsidRPr="005A56E4">
        <w:rPr>
          <w:i/>
          <w:sz w:val="22"/>
          <w:szCs w:val="22"/>
        </w:rPr>
        <w:t xml:space="preserve"> mykiss) </w:t>
      </w:r>
      <w:r w:rsidRPr="005A56E4">
        <w:rPr>
          <w:sz w:val="22"/>
          <w:szCs w:val="22"/>
        </w:rPr>
        <w:t xml:space="preserve">Angling in Lake Erie Tributaries.  </w:t>
      </w:r>
      <w:r w:rsidRPr="005A56E4">
        <w:rPr>
          <w:i/>
          <w:iCs/>
          <w:sz w:val="22"/>
          <w:szCs w:val="22"/>
        </w:rPr>
        <w:t>Journal of Great Lakes Research</w:t>
      </w:r>
      <w:r w:rsidRPr="005A56E4">
        <w:rPr>
          <w:sz w:val="22"/>
          <w:szCs w:val="22"/>
        </w:rPr>
        <w:t>. 32:424-433.</w:t>
      </w:r>
    </w:p>
    <w:p w14:paraId="5744E3EA" w14:textId="77777777" w:rsidR="00D00124" w:rsidRPr="00970ED5" w:rsidRDefault="00D00124" w:rsidP="008F3442">
      <w:pPr>
        <w:spacing w:after="120"/>
        <w:ind w:left="360" w:hanging="360"/>
        <w:rPr>
          <w:sz w:val="8"/>
          <w:szCs w:val="8"/>
        </w:rPr>
      </w:pPr>
    </w:p>
    <w:p w14:paraId="25D851EA" w14:textId="7C3F2D6D" w:rsidR="001E007C" w:rsidRDefault="00936770" w:rsidP="008612F8">
      <w:pPr>
        <w:spacing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SELECT </w:t>
      </w:r>
      <w:r w:rsidR="001E007C">
        <w:rPr>
          <w:rFonts w:cs="Arial"/>
          <w:b/>
          <w:bCs/>
        </w:rPr>
        <w:t>REPORTS</w:t>
      </w:r>
      <w:r w:rsidR="00E36F63">
        <w:rPr>
          <w:rFonts w:cs="Arial"/>
          <w:b/>
          <w:bCs/>
        </w:rPr>
        <w:t xml:space="preserve"> AND OTHER </w:t>
      </w:r>
      <w:r w:rsidR="00830D83">
        <w:rPr>
          <w:rFonts w:cs="Arial"/>
          <w:b/>
          <w:bCs/>
        </w:rPr>
        <w:t xml:space="preserve">PEER REVIEWED </w:t>
      </w:r>
      <w:r w:rsidR="00E36F63">
        <w:rPr>
          <w:rFonts w:cs="Arial"/>
          <w:b/>
          <w:bCs/>
        </w:rPr>
        <w:t>PUBLICATIONS</w:t>
      </w:r>
    </w:p>
    <w:p w14:paraId="6ABEE5BE" w14:textId="5299833B" w:rsidR="002754BE" w:rsidRPr="002754BE" w:rsidRDefault="002754BE" w:rsidP="002754BE">
      <w:pPr>
        <w:tabs>
          <w:tab w:val="left" w:pos="1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pacing w:after="60"/>
        <w:ind w:left="446" w:hanging="446"/>
        <w:rPr>
          <w:rFonts w:ascii="Times" w:hAnsi="Times"/>
          <w:sz w:val="22"/>
          <w:highlight w:val="yellow"/>
        </w:rPr>
      </w:pPr>
      <w:r w:rsidRPr="002754BE">
        <w:rPr>
          <w:rFonts w:ascii="Times" w:hAnsi="Times"/>
          <w:b/>
          <w:sz w:val="22"/>
        </w:rPr>
        <w:t>Daigneault A</w:t>
      </w:r>
      <w:r w:rsidRPr="002754BE">
        <w:rPr>
          <w:rFonts w:ascii="Times" w:hAnsi="Times"/>
          <w:sz w:val="22"/>
        </w:rPr>
        <w:t xml:space="preserve">., </w:t>
      </w:r>
      <w:proofErr w:type="spellStart"/>
      <w:r w:rsidRPr="002754BE">
        <w:rPr>
          <w:rFonts w:ascii="Times" w:hAnsi="Times"/>
          <w:sz w:val="22"/>
        </w:rPr>
        <w:t>Eppink</w:t>
      </w:r>
      <w:proofErr w:type="spellEnd"/>
      <w:r>
        <w:rPr>
          <w:rFonts w:ascii="Times" w:hAnsi="Times"/>
          <w:sz w:val="22"/>
        </w:rPr>
        <w:t xml:space="preserve"> F.</w:t>
      </w:r>
      <w:r w:rsidRPr="002754BE">
        <w:rPr>
          <w:rFonts w:ascii="Times" w:hAnsi="Times"/>
          <w:sz w:val="22"/>
        </w:rPr>
        <w:t>, Gawith</w:t>
      </w:r>
      <w:r>
        <w:rPr>
          <w:rFonts w:ascii="Times" w:hAnsi="Times"/>
          <w:sz w:val="22"/>
        </w:rPr>
        <w:t xml:space="preserve"> D.</w:t>
      </w:r>
      <w:r w:rsidRPr="002754BE">
        <w:rPr>
          <w:rFonts w:ascii="Times" w:hAnsi="Times"/>
          <w:sz w:val="22"/>
        </w:rPr>
        <w:t>, Craig</w:t>
      </w:r>
      <w:r>
        <w:rPr>
          <w:rFonts w:ascii="Times" w:hAnsi="Times"/>
          <w:sz w:val="22"/>
        </w:rPr>
        <w:t xml:space="preserve"> H.</w:t>
      </w:r>
      <w:r w:rsidRPr="002754BE">
        <w:rPr>
          <w:rFonts w:ascii="Times" w:hAnsi="Times"/>
          <w:sz w:val="22"/>
        </w:rPr>
        <w:t xml:space="preserve"> 2017. </w:t>
      </w:r>
      <w:r>
        <w:rPr>
          <w:rFonts w:ascii="Times" w:hAnsi="Times"/>
          <w:sz w:val="22"/>
        </w:rPr>
        <w:t>“</w:t>
      </w:r>
      <w:r w:rsidRPr="002754BE">
        <w:rPr>
          <w:rFonts w:ascii="Times" w:hAnsi="Times"/>
          <w:sz w:val="22"/>
        </w:rPr>
        <w:t xml:space="preserve">Estimate of the economic damage from the September 2015 flood in Freetown, Bo, and </w:t>
      </w:r>
      <w:proofErr w:type="spellStart"/>
      <w:r w:rsidRPr="002754BE">
        <w:rPr>
          <w:rFonts w:ascii="Times" w:hAnsi="Times"/>
          <w:sz w:val="22"/>
        </w:rPr>
        <w:t>Pujehun</w:t>
      </w:r>
      <w:proofErr w:type="spellEnd"/>
      <w:r w:rsidRPr="002754BE">
        <w:rPr>
          <w:rFonts w:ascii="Times" w:hAnsi="Times"/>
          <w:sz w:val="22"/>
        </w:rPr>
        <w:t xml:space="preserve"> (Sierra Leone)</w:t>
      </w:r>
      <w:r>
        <w:rPr>
          <w:rFonts w:ascii="Times" w:hAnsi="Times"/>
          <w:sz w:val="22"/>
        </w:rPr>
        <w:t>”</w:t>
      </w:r>
      <w:r w:rsidRPr="002754BE">
        <w:rPr>
          <w:rFonts w:ascii="Times" w:hAnsi="Times"/>
          <w:sz w:val="22"/>
        </w:rPr>
        <w:t xml:space="preserve">. </w:t>
      </w:r>
      <w:proofErr w:type="spellStart"/>
      <w:r w:rsidRPr="002754BE">
        <w:rPr>
          <w:rFonts w:ascii="Times" w:hAnsi="Times"/>
          <w:sz w:val="22"/>
        </w:rPr>
        <w:t>Landcare</w:t>
      </w:r>
      <w:proofErr w:type="spellEnd"/>
      <w:r w:rsidRPr="002754BE">
        <w:rPr>
          <w:rFonts w:ascii="Times" w:hAnsi="Times"/>
          <w:sz w:val="22"/>
        </w:rPr>
        <w:t xml:space="preserve"> Research Contract Report LC2751 for Sierra Leone Environmental Protection Agency. 136p.</w:t>
      </w:r>
    </w:p>
    <w:p w14:paraId="38808AD5" w14:textId="2374EBE0" w:rsidR="002754BE" w:rsidRPr="002754BE" w:rsidRDefault="002754BE" w:rsidP="002754BE">
      <w:pPr>
        <w:tabs>
          <w:tab w:val="left" w:pos="1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pacing w:after="60"/>
        <w:ind w:left="446" w:hanging="446"/>
        <w:rPr>
          <w:rFonts w:ascii="Times" w:hAnsi="Times"/>
          <w:sz w:val="22"/>
        </w:rPr>
      </w:pPr>
      <w:r w:rsidRPr="002754BE">
        <w:rPr>
          <w:rFonts w:ascii="Times" w:hAnsi="Times"/>
          <w:sz w:val="22"/>
        </w:rPr>
        <w:t>Rutledge D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>T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 xml:space="preserve">, </w:t>
      </w:r>
      <w:proofErr w:type="spellStart"/>
      <w:r w:rsidRPr="002754BE">
        <w:rPr>
          <w:rFonts w:ascii="Times" w:hAnsi="Times"/>
          <w:sz w:val="22"/>
        </w:rPr>
        <w:t>Ausseil</w:t>
      </w:r>
      <w:proofErr w:type="spellEnd"/>
      <w:r w:rsidRPr="002754BE">
        <w:rPr>
          <w:rFonts w:ascii="Times" w:hAnsi="Times"/>
          <w:sz w:val="22"/>
        </w:rPr>
        <w:t xml:space="preserve"> A-G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 xml:space="preserve">, </w:t>
      </w:r>
      <w:proofErr w:type="spellStart"/>
      <w:r w:rsidRPr="002754BE">
        <w:rPr>
          <w:rFonts w:ascii="Times" w:hAnsi="Times"/>
          <w:sz w:val="22"/>
        </w:rPr>
        <w:t>Baisden</w:t>
      </w:r>
      <w:proofErr w:type="spellEnd"/>
      <w:r w:rsidRPr="002754BE">
        <w:rPr>
          <w:rFonts w:ascii="Times" w:hAnsi="Times"/>
          <w:sz w:val="22"/>
        </w:rPr>
        <w:t xml:space="preserve"> T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 xml:space="preserve">, </w:t>
      </w:r>
      <w:proofErr w:type="spellStart"/>
      <w:r w:rsidRPr="002754BE">
        <w:rPr>
          <w:rFonts w:ascii="Times" w:hAnsi="Times"/>
          <w:sz w:val="22"/>
        </w:rPr>
        <w:t>Bodeker</w:t>
      </w:r>
      <w:proofErr w:type="spellEnd"/>
      <w:r w:rsidRPr="002754BE">
        <w:rPr>
          <w:rFonts w:ascii="Times" w:hAnsi="Times"/>
          <w:sz w:val="22"/>
        </w:rPr>
        <w:t xml:space="preserve"> G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>, Booker D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>, Cameron MP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>, Collins DBG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 xml:space="preserve">, </w:t>
      </w:r>
      <w:r w:rsidRPr="002754BE">
        <w:rPr>
          <w:rFonts w:ascii="Times" w:hAnsi="Times"/>
          <w:b/>
          <w:sz w:val="22"/>
        </w:rPr>
        <w:t>Daigneault A</w:t>
      </w:r>
      <w:r>
        <w:rPr>
          <w:rFonts w:ascii="Times" w:hAnsi="Times"/>
          <w:b/>
          <w:sz w:val="22"/>
        </w:rPr>
        <w:t>.</w:t>
      </w:r>
      <w:r w:rsidRPr="002754BE">
        <w:rPr>
          <w:rFonts w:ascii="Times" w:hAnsi="Times"/>
          <w:sz w:val="22"/>
        </w:rPr>
        <w:t>, Fernandez M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>, Frame B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>, Keller E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 xml:space="preserve">, </w:t>
      </w:r>
      <w:proofErr w:type="spellStart"/>
      <w:r w:rsidRPr="002754BE">
        <w:rPr>
          <w:rFonts w:ascii="Times" w:hAnsi="Times"/>
          <w:sz w:val="22"/>
        </w:rPr>
        <w:t>Kremser</w:t>
      </w:r>
      <w:proofErr w:type="spellEnd"/>
      <w:r w:rsidRPr="002754BE">
        <w:rPr>
          <w:rFonts w:ascii="Times" w:hAnsi="Times"/>
          <w:sz w:val="22"/>
        </w:rPr>
        <w:t xml:space="preserve"> S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 xml:space="preserve">, </w:t>
      </w:r>
      <w:proofErr w:type="spellStart"/>
      <w:r w:rsidRPr="002754BE">
        <w:rPr>
          <w:rFonts w:ascii="Times" w:hAnsi="Times"/>
          <w:sz w:val="22"/>
        </w:rPr>
        <w:t>Kirschbaum</w:t>
      </w:r>
      <w:proofErr w:type="spellEnd"/>
      <w:r w:rsidRPr="002754BE">
        <w:rPr>
          <w:rFonts w:ascii="Times" w:hAnsi="Times"/>
          <w:sz w:val="22"/>
        </w:rPr>
        <w:t xml:space="preserve"> MUF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>, Lewis J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 xml:space="preserve">, </w:t>
      </w:r>
      <w:proofErr w:type="spellStart"/>
      <w:r w:rsidRPr="002754BE">
        <w:rPr>
          <w:rFonts w:ascii="Times" w:hAnsi="Times"/>
          <w:sz w:val="22"/>
        </w:rPr>
        <w:t>Mullan</w:t>
      </w:r>
      <w:proofErr w:type="spellEnd"/>
      <w:r w:rsidRPr="002754BE">
        <w:rPr>
          <w:rFonts w:ascii="Times" w:hAnsi="Times"/>
          <w:sz w:val="22"/>
        </w:rPr>
        <w:t xml:space="preserve"> B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>, Reisinger A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 xml:space="preserve">, </w:t>
      </w:r>
      <w:proofErr w:type="spellStart"/>
      <w:r w:rsidRPr="002754BE">
        <w:rPr>
          <w:rFonts w:ascii="Times" w:hAnsi="Times"/>
          <w:sz w:val="22"/>
        </w:rPr>
        <w:t>Sood</w:t>
      </w:r>
      <w:proofErr w:type="spellEnd"/>
      <w:r w:rsidRPr="002754BE">
        <w:rPr>
          <w:rFonts w:ascii="Times" w:hAnsi="Times"/>
          <w:sz w:val="22"/>
        </w:rPr>
        <w:t xml:space="preserve"> A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>, Stuart S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>, Tait A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>, Teixeira E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 xml:space="preserve">, </w:t>
      </w:r>
      <w:proofErr w:type="spellStart"/>
      <w:r w:rsidRPr="002754BE">
        <w:rPr>
          <w:rFonts w:ascii="Times" w:hAnsi="Times"/>
          <w:sz w:val="22"/>
        </w:rPr>
        <w:t>Timar</w:t>
      </w:r>
      <w:proofErr w:type="spellEnd"/>
      <w:r w:rsidRPr="002754BE">
        <w:rPr>
          <w:rFonts w:ascii="Times" w:hAnsi="Times"/>
          <w:sz w:val="22"/>
        </w:rPr>
        <w:t xml:space="preserve"> L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 xml:space="preserve">, </w:t>
      </w:r>
      <w:proofErr w:type="spellStart"/>
      <w:r w:rsidRPr="002754BE">
        <w:rPr>
          <w:rFonts w:ascii="Times" w:hAnsi="Times"/>
          <w:sz w:val="22"/>
        </w:rPr>
        <w:t>Zammit</w:t>
      </w:r>
      <w:proofErr w:type="spellEnd"/>
      <w:r w:rsidRPr="002754BE">
        <w:rPr>
          <w:rFonts w:ascii="Times" w:hAnsi="Times"/>
          <w:sz w:val="22"/>
        </w:rPr>
        <w:t xml:space="preserve"> C</w:t>
      </w:r>
      <w:r>
        <w:rPr>
          <w:rFonts w:ascii="Times" w:hAnsi="Times"/>
          <w:sz w:val="22"/>
        </w:rPr>
        <w:t>.</w:t>
      </w:r>
      <w:r w:rsidRPr="002754BE">
        <w:rPr>
          <w:rFonts w:ascii="Times" w:hAnsi="Times"/>
          <w:sz w:val="22"/>
        </w:rPr>
        <w:t xml:space="preserve">. 2017. “Identifying Feedbacks, Understanding Cumulative Impacts and </w:t>
      </w:r>
      <w:proofErr w:type="spellStart"/>
      <w:r w:rsidRPr="002754BE">
        <w:rPr>
          <w:rFonts w:ascii="Times" w:hAnsi="Times"/>
          <w:sz w:val="22"/>
        </w:rPr>
        <w:t>Recognising</w:t>
      </w:r>
      <w:proofErr w:type="spellEnd"/>
      <w:r w:rsidRPr="002754BE">
        <w:rPr>
          <w:rFonts w:ascii="Times" w:hAnsi="Times"/>
          <w:sz w:val="22"/>
        </w:rPr>
        <w:t xml:space="preserve"> Limits: A National Integrated Assessment. Synthesis Report RA3. Climate Changes, Impacts and Implications (CCII) for New Zealand to 2100.” CCII report for MBIE contract C01X1225. 84pp.</w:t>
      </w:r>
    </w:p>
    <w:p w14:paraId="76CB35D4" w14:textId="401805CC" w:rsidR="00956E90" w:rsidRPr="00016201" w:rsidRDefault="00956E90" w:rsidP="00956E90">
      <w:pPr>
        <w:spacing w:after="120"/>
        <w:ind w:left="360" w:hanging="360"/>
        <w:rPr>
          <w:color w:val="000000" w:themeColor="text1"/>
          <w:sz w:val="22"/>
          <w:szCs w:val="22"/>
        </w:rPr>
      </w:pPr>
      <w:r w:rsidRPr="00016201">
        <w:rPr>
          <w:b/>
          <w:color w:val="000000" w:themeColor="text1"/>
          <w:sz w:val="22"/>
          <w:szCs w:val="22"/>
        </w:rPr>
        <w:t>Daigneault A</w:t>
      </w:r>
      <w:r>
        <w:rPr>
          <w:b/>
          <w:color w:val="000000" w:themeColor="text1"/>
          <w:sz w:val="22"/>
          <w:szCs w:val="22"/>
        </w:rPr>
        <w:t>.</w:t>
      </w:r>
      <w:r w:rsidRPr="00016201">
        <w:rPr>
          <w:color w:val="000000" w:themeColor="text1"/>
          <w:sz w:val="22"/>
          <w:szCs w:val="22"/>
        </w:rPr>
        <w:t xml:space="preserve"> 201</w:t>
      </w:r>
      <w:r>
        <w:rPr>
          <w:color w:val="000000" w:themeColor="text1"/>
          <w:sz w:val="22"/>
          <w:szCs w:val="22"/>
        </w:rPr>
        <w:t>6</w:t>
      </w:r>
      <w:r w:rsidRPr="00016201">
        <w:rPr>
          <w:color w:val="000000" w:themeColor="text1"/>
          <w:sz w:val="22"/>
          <w:szCs w:val="22"/>
        </w:rPr>
        <w:t>. “</w:t>
      </w:r>
      <w:r w:rsidRPr="00956E90">
        <w:rPr>
          <w:color w:val="000000" w:themeColor="text1"/>
          <w:sz w:val="22"/>
          <w:szCs w:val="22"/>
        </w:rPr>
        <w:t>Economic modelling of Hurunui Catchment nitrogen allocation under counter-factual policy assumptions</w:t>
      </w:r>
      <w:r w:rsidRPr="00016201">
        <w:rPr>
          <w:color w:val="000000" w:themeColor="text1"/>
          <w:sz w:val="22"/>
          <w:szCs w:val="22"/>
        </w:rPr>
        <w:t xml:space="preserve">.” </w:t>
      </w:r>
      <w:proofErr w:type="spellStart"/>
      <w:r w:rsidRPr="00016201">
        <w:rPr>
          <w:color w:val="000000" w:themeColor="text1"/>
          <w:sz w:val="22"/>
          <w:szCs w:val="22"/>
        </w:rPr>
        <w:t>Landcare</w:t>
      </w:r>
      <w:proofErr w:type="spellEnd"/>
      <w:r w:rsidRPr="00016201">
        <w:rPr>
          <w:color w:val="000000" w:themeColor="text1"/>
          <w:sz w:val="22"/>
          <w:szCs w:val="22"/>
        </w:rPr>
        <w:t xml:space="preserve"> Research Contract Report LC2</w:t>
      </w:r>
      <w:r>
        <w:rPr>
          <w:color w:val="000000" w:themeColor="text1"/>
          <w:sz w:val="22"/>
          <w:szCs w:val="22"/>
        </w:rPr>
        <w:t>484</w:t>
      </w:r>
      <w:r w:rsidRPr="00016201">
        <w:rPr>
          <w:color w:val="000000" w:themeColor="text1"/>
          <w:sz w:val="22"/>
          <w:szCs w:val="22"/>
        </w:rPr>
        <w:t xml:space="preserve"> prepared for </w:t>
      </w:r>
      <w:r w:rsidR="00925C5C">
        <w:rPr>
          <w:color w:val="000000" w:themeColor="text1"/>
          <w:sz w:val="22"/>
          <w:szCs w:val="22"/>
        </w:rPr>
        <w:t xml:space="preserve">New Zealand (NZ) </w:t>
      </w:r>
      <w:r w:rsidRPr="00016201">
        <w:rPr>
          <w:color w:val="000000" w:themeColor="text1"/>
          <w:sz w:val="22"/>
          <w:szCs w:val="22"/>
        </w:rPr>
        <w:t xml:space="preserve">Ministry for Primary Industries. </w:t>
      </w:r>
      <w:r>
        <w:rPr>
          <w:color w:val="000000" w:themeColor="text1"/>
          <w:sz w:val="22"/>
          <w:szCs w:val="22"/>
        </w:rPr>
        <w:t xml:space="preserve">20 </w:t>
      </w:r>
      <w:r w:rsidRPr="00016201">
        <w:rPr>
          <w:color w:val="000000" w:themeColor="text1"/>
          <w:sz w:val="22"/>
          <w:szCs w:val="22"/>
        </w:rPr>
        <w:t>p.</w:t>
      </w:r>
    </w:p>
    <w:p w14:paraId="6CDCEC37" w14:textId="77777777" w:rsidR="003C596C" w:rsidRPr="003C596C" w:rsidRDefault="003C596C" w:rsidP="00016201">
      <w:pPr>
        <w:spacing w:after="120"/>
        <w:ind w:left="360" w:hanging="36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Daigneault A., </w:t>
      </w:r>
      <w:r>
        <w:rPr>
          <w:color w:val="000000" w:themeColor="text1"/>
          <w:sz w:val="22"/>
          <w:szCs w:val="22"/>
        </w:rPr>
        <w:t xml:space="preserve">Wright W., </w:t>
      </w:r>
      <w:proofErr w:type="spellStart"/>
      <w:r>
        <w:rPr>
          <w:color w:val="000000" w:themeColor="text1"/>
          <w:sz w:val="22"/>
          <w:szCs w:val="22"/>
        </w:rPr>
        <w:t>Samarasinghe</w:t>
      </w:r>
      <w:proofErr w:type="spellEnd"/>
      <w:r>
        <w:rPr>
          <w:color w:val="000000" w:themeColor="text1"/>
          <w:sz w:val="22"/>
          <w:szCs w:val="22"/>
        </w:rPr>
        <w:t xml:space="preserve"> O. 2015. </w:t>
      </w:r>
      <w:r>
        <w:t>“</w:t>
      </w:r>
      <w:r w:rsidRPr="003C596C">
        <w:rPr>
          <w:color w:val="000000" w:themeColor="text1"/>
          <w:sz w:val="22"/>
          <w:szCs w:val="22"/>
        </w:rPr>
        <w:t xml:space="preserve">Economic analysis of land use opportunities in </w:t>
      </w:r>
      <w:proofErr w:type="spellStart"/>
      <w:r w:rsidRPr="003C596C">
        <w:rPr>
          <w:color w:val="000000" w:themeColor="text1"/>
          <w:sz w:val="22"/>
          <w:szCs w:val="22"/>
        </w:rPr>
        <w:t>Maniapoto</w:t>
      </w:r>
      <w:proofErr w:type="spellEnd"/>
      <w:r w:rsidRPr="003C596C">
        <w:rPr>
          <w:color w:val="000000" w:themeColor="text1"/>
          <w:sz w:val="22"/>
          <w:szCs w:val="22"/>
        </w:rPr>
        <w:t xml:space="preserve"> </w:t>
      </w:r>
      <w:proofErr w:type="spellStart"/>
      <w:r w:rsidRPr="003C596C">
        <w:rPr>
          <w:color w:val="000000" w:themeColor="text1"/>
          <w:sz w:val="22"/>
          <w:szCs w:val="22"/>
        </w:rPr>
        <w:t>rohe</w:t>
      </w:r>
      <w:proofErr w:type="spellEnd"/>
      <w:r w:rsidR="00B25D24">
        <w:rPr>
          <w:color w:val="000000" w:themeColor="text1"/>
          <w:sz w:val="22"/>
          <w:szCs w:val="22"/>
        </w:rPr>
        <w:t>.”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 w:rsidRPr="00016201">
        <w:rPr>
          <w:color w:val="000000" w:themeColor="text1"/>
          <w:sz w:val="22"/>
          <w:szCs w:val="22"/>
        </w:rPr>
        <w:t>Landcare</w:t>
      </w:r>
      <w:proofErr w:type="spellEnd"/>
      <w:r w:rsidRPr="00016201">
        <w:rPr>
          <w:color w:val="000000" w:themeColor="text1"/>
          <w:sz w:val="22"/>
          <w:szCs w:val="22"/>
        </w:rPr>
        <w:t xml:space="preserve"> Research Contract Report LC2</w:t>
      </w:r>
      <w:r>
        <w:rPr>
          <w:color w:val="000000" w:themeColor="text1"/>
          <w:sz w:val="22"/>
          <w:szCs w:val="22"/>
        </w:rPr>
        <w:t>415</w:t>
      </w:r>
      <w:r w:rsidRPr="00016201">
        <w:rPr>
          <w:color w:val="000000" w:themeColor="text1"/>
          <w:sz w:val="22"/>
          <w:szCs w:val="22"/>
        </w:rPr>
        <w:t xml:space="preserve"> prepared for </w:t>
      </w:r>
      <w:proofErr w:type="spellStart"/>
      <w:r w:rsidRPr="003C596C">
        <w:rPr>
          <w:color w:val="000000" w:themeColor="text1"/>
          <w:sz w:val="22"/>
          <w:szCs w:val="22"/>
        </w:rPr>
        <w:t>Maniapoto</w:t>
      </w:r>
      <w:proofErr w:type="spellEnd"/>
      <w:r w:rsidRPr="003C596C">
        <w:rPr>
          <w:color w:val="000000" w:themeColor="text1"/>
          <w:sz w:val="22"/>
          <w:szCs w:val="22"/>
        </w:rPr>
        <w:t xml:space="preserve"> Māori Trust Board</w:t>
      </w:r>
      <w:r w:rsidRPr="00016201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62 </w:t>
      </w:r>
      <w:r w:rsidRPr="00016201">
        <w:rPr>
          <w:color w:val="000000" w:themeColor="text1"/>
          <w:sz w:val="22"/>
          <w:szCs w:val="22"/>
        </w:rPr>
        <w:t>p.</w:t>
      </w:r>
    </w:p>
    <w:p w14:paraId="725EF0E4" w14:textId="03D91404" w:rsidR="00A47F50" w:rsidRDefault="00A47F50" w:rsidP="00016201">
      <w:pPr>
        <w:spacing w:after="120"/>
        <w:ind w:left="360" w:hanging="360"/>
        <w:rPr>
          <w:color w:val="000000" w:themeColor="text1"/>
          <w:sz w:val="22"/>
          <w:szCs w:val="22"/>
        </w:rPr>
      </w:pPr>
      <w:proofErr w:type="spellStart"/>
      <w:r w:rsidRPr="00A47F50">
        <w:rPr>
          <w:b/>
          <w:color w:val="000000" w:themeColor="text1"/>
          <w:sz w:val="22"/>
          <w:szCs w:val="22"/>
        </w:rPr>
        <w:t>Daigneault</w:t>
      </w:r>
      <w:proofErr w:type="spellEnd"/>
      <w:r w:rsidRPr="00A47F50">
        <w:rPr>
          <w:b/>
          <w:color w:val="000000" w:themeColor="text1"/>
          <w:sz w:val="22"/>
          <w:szCs w:val="22"/>
        </w:rPr>
        <w:t xml:space="preserve"> A</w:t>
      </w:r>
      <w:r w:rsidRPr="00A47F50">
        <w:rPr>
          <w:color w:val="000000" w:themeColor="text1"/>
          <w:sz w:val="22"/>
          <w:szCs w:val="22"/>
        </w:rPr>
        <w:t xml:space="preserve">, </w:t>
      </w:r>
      <w:proofErr w:type="spellStart"/>
      <w:r w:rsidRPr="00A47F50">
        <w:rPr>
          <w:color w:val="000000" w:themeColor="text1"/>
          <w:sz w:val="22"/>
          <w:szCs w:val="22"/>
        </w:rPr>
        <w:t>Samarasinghe</w:t>
      </w:r>
      <w:proofErr w:type="spellEnd"/>
      <w:r w:rsidR="002754BE">
        <w:rPr>
          <w:color w:val="000000" w:themeColor="text1"/>
          <w:sz w:val="22"/>
          <w:szCs w:val="22"/>
        </w:rPr>
        <w:t>,</w:t>
      </w:r>
      <w:r w:rsidRPr="00A47F50">
        <w:rPr>
          <w:color w:val="000000" w:themeColor="text1"/>
          <w:sz w:val="22"/>
          <w:szCs w:val="22"/>
        </w:rPr>
        <w:t xml:space="preserve"> O. 2015. </w:t>
      </w:r>
      <w:r>
        <w:rPr>
          <w:color w:val="000000" w:themeColor="text1"/>
          <w:sz w:val="22"/>
          <w:szCs w:val="22"/>
        </w:rPr>
        <w:t>“</w:t>
      </w:r>
      <w:proofErr w:type="spellStart"/>
      <w:r w:rsidRPr="00A47F50">
        <w:rPr>
          <w:color w:val="000000" w:themeColor="text1"/>
          <w:sz w:val="22"/>
          <w:szCs w:val="22"/>
        </w:rPr>
        <w:t>Whangarei</w:t>
      </w:r>
      <w:proofErr w:type="spellEnd"/>
      <w:r w:rsidRPr="00A47F50">
        <w:rPr>
          <w:color w:val="000000" w:themeColor="text1"/>
          <w:sz w:val="22"/>
          <w:szCs w:val="22"/>
        </w:rPr>
        <w:t xml:space="preserve"> </w:t>
      </w:r>
      <w:proofErr w:type="spellStart"/>
      <w:r w:rsidRPr="00A47F50">
        <w:rPr>
          <w:color w:val="000000" w:themeColor="text1"/>
          <w:sz w:val="22"/>
          <w:szCs w:val="22"/>
        </w:rPr>
        <w:t>Harbour</w:t>
      </w:r>
      <w:proofErr w:type="spellEnd"/>
      <w:r w:rsidRPr="00A47F50">
        <w:rPr>
          <w:color w:val="000000" w:themeColor="text1"/>
          <w:sz w:val="22"/>
          <w:szCs w:val="22"/>
        </w:rPr>
        <w:t xml:space="preserve"> sediment and E.coli study: Catchment economic modelling.</w:t>
      </w:r>
      <w:r>
        <w:rPr>
          <w:color w:val="000000" w:themeColor="text1"/>
          <w:sz w:val="22"/>
          <w:szCs w:val="22"/>
        </w:rPr>
        <w:t>”</w:t>
      </w:r>
      <w:r w:rsidRPr="00A47F50">
        <w:rPr>
          <w:color w:val="000000" w:themeColor="text1"/>
          <w:sz w:val="22"/>
          <w:szCs w:val="22"/>
        </w:rPr>
        <w:t xml:space="preserve"> </w:t>
      </w:r>
      <w:proofErr w:type="spellStart"/>
      <w:r w:rsidRPr="00A47F50">
        <w:rPr>
          <w:color w:val="000000" w:themeColor="text1"/>
          <w:sz w:val="22"/>
          <w:szCs w:val="22"/>
        </w:rPr>
        <w:t>Landcare</w:t>
      </w:r>
      <w:proofErr w:type="spellEnd"/>
      <w:r w:rsidRPr="00A47F50">
        <w:rPr>
          <w:color w:val="000000" w:themeColor="text1"/>
          <w:sz w:val="22"/>
          <w:szCs w:val="22"/>
        </w:rPr>
        <w:t xml:space="preserve"> Research Contract Report LC2421 prepared for </w:t>
      </w:r>
      <w:r w:rsidR="00925C5C">
        <w:rPr>
          <w:color w:val="000000" w:themeColor="text1"/>
          <w:sz w:val="22"/>
          <w:szCs w:val="22"/>
        </w:rPr>
        <w:t xml:space="preserve">NZ </w:t>
      </w:r>
      <w:r w:rsidRPr="00A47F50">
        <w:rPr>
          <w:color w:val="000000" w:themeColor="text1"/>
          <w:sz w:val="22"/>
          <w:szCs w:val="22"/>
        </w:rPr>
        <w:t>Ministry for Primary Industries. 97</w:t>
      </w:r>
      <w:r w:rsidR="00956E90">
        <w:rPr>
          <w:color w:val="000000" w:themeColor="text1"/>
          <w:sz w:val="22"/>
          <w:szCs w:val="22"/>
        </w:rPr>
        <w:t xml:space="preserve"> </w:t>
      </w:r>
      <w:r w:rsidRPr="00A47F50">
        <w:rPr>
          <w:color w:val="000000" w:themeColor="text1"/>
          <w:sz w:val="22"/>
          <w:szCs w:val="22"/>
        </w:rPr>
        <w:t>p.</w:t>
      </w:r>
    </w:p>
    <w:p w14:paraId="3F4C3EDC" w14:textId="3B519148" w:rsidR="00016201" w:rsidRPr="00016201" w:rsidRDefault="00016201" w:rsidP="00016201">
      <w:pPr>
        <w:spacing w:after="120"/>
        <w:ind w:left="360" w:hanging="360"/>
        <w:rPr>
          <w:color w:val="000000" w:themeColor="text1"/>
          <w:sz w:val="22"/>
          <w:szCs w:val="22"/>
        </w:rPr>
      </w:pPr>
      <w:r w:rsidRPr="00016201">
        <w:rPr>
          <w:color w:val="000000" w:themeColor="text1"/>
          <w:sz w:val="22"/>
          <w:szCs w:val="22"/>
        </w:rPr>
        <w:t xml:space="preserve">Awatere S, </w:t>
      </w:r>
      <w:r w:rsidRPr="00016201">
        <w:rPr>
          <w:b/>
          <w:color w:val="000000" w:themeColor="text1"/>
          <w:sz w:val="22"/>
          <w:szCs w:val="22"/>
        </w:rPr>
        <w:t>Daigneault A</w:t>
      </w:r>
      <w:r w:rsidR="002754BE">
        <w:rPr>
          <w:b/>
          <w:color w:val="000000" w:themeColor="text1"/>
          <w:sz w:val="22"/>
          <w:szCs w:val="22"/>
        </w:rPr>
        <w:t>.</w:t>
      </w:r>
      <w:r w:rsidRPr="00016201">
        <w:rPr>
          <w:color w:val="000000" w:themeColor="text1"/>
          <w:sz w:val="22"/>
          <w:szCs w:val="22"/>
        </w:rPr>
        <w:t xml:space="preserve">, </w:t>
      </w:r>
      <w:proofErr w:type="spellStart"/>
      <w:r w:rsidRPr="00016201">
        <w:rPr>
          <w:color w:val="000000" w:themeColor="text1"/>
          <w:sz w:val="22"/>
          <w:szCs w:val="22"/>
        </w:rPr>
        <w:t>Hainsworth</w:t>
      </w:r>
      <w:proofErr w:type="spellEnd"/>
      <w:r w:rsidRPr="00016201">
        <w:rPr>
          <w:color w:val="000000" w:themeColor="text1"/>
          <w:sz w:val="22"/>
          <w:szCs w:val="22"/>
        </w:rPr>
        <w:t xml:space="preserve"> S</w:t>
      </w:r>
      <w:r w:rsidR="002754BE">
        <w:rPr>
          <w:color w:val="000000" w:themeColor="text1"/>
          <w:sz w:val="22"/>
          <w:szCs w:val="22"/>
        </w:rPr>
        <w:t>.</w:t>
      </w:r>
      <w:r w:rsidRPr="00016201">
        <w:rPr>
          <w:color w:val="000000" w:themeColor="text1"/>
          <w:sz w:val="22"/>
          <w:szCs w:val="22"/>
        </w:rPr>
        <w:t xml:space="preserve">, </w:t>
      </w:r>
      <w:proofErr w:type="spellStart"/>
      <w:r w:rsidRPr="00016201">
        <w:rPr>
          <w:color w:val="000000" w:themeColor="text1"/>
          <w:sz w:val="22"/>
          <w:szCs w:val="22"/>
        </w:rPr>
        <w:t>Fenemor</w:t>
      </w:r>
      <w:proofErr w:type="spellEnd"/>
      <w:r w:rsidRPr="00016201">
        <w:rPr>
          <w:color w:val="000000" w:themeColor="text1"/>
          <w:sz w:val="22"/>
          <w:szCs w:val="22"/>
        </w:rPr>
        <w:t xml:space="preserve"> A</w:t>
      </w:r>
      <w:r w:rsidR="002754BE">
        <w:rPr>
          <w:color w:val="000000" w:themeColor="text1"/>
          <w:sz w:val="22"/>
          <w:szCs w:val="22"/>
        </w:rPr>
        <w:t>.</w:t>
      </w:r>
      <w:r w:rsidRPr="00016201">
        <w:rPr>
          <w:color w:val="000000" w:themeColor="text1"/>
          <w:sz w:val="22"/>
          <w:szCs w:val="22"/>
        </w:rPr>
        <w:t xml:space="preserve">, </w:t>
      </w:r>
      <w:proofErr w:type="spellStart"/>
      <w:r w:rsidRPr="00016201">
        <w:rPr>
          <w:color w:val="000000" w:themeColor="text1"/>
          <w:sz w:val="22"/>
          <w:szCs w:val="22"/>
        </w:rPr>
        <w:t>Tahi</w:t>
      </w:r>
      <w:proofErr w:type="spellEnd"/>
      <w:r w:rsidRPr="00016201">
        <w:rPr>
          <w:color w:val="000000" w:themeColor="text1"/>
          <w:sz w:val="22"/>
          <w:szCs w:val="22"/>
        </w:rPr>
        <w:t xml:space="preserve"> M. 2015. “Land-Use Options for </w:t>
      </w:r>
      <w:proofErr w:type="spellStart"/>
      <w:r w:rsidRPr="00016201">
        <w:rPr>
          <w:color w:val="000000" w:themeColor="text1"/>
          <w:sz w:val="22"/>
          <w:szCs w:val="22"/>
        </w:rPr>
        <w:t>Mākirikiri</w:t>
      </w:r>
      <w:proofErr w:type="spellEnd"/>
      <w:r w:rsidRPr="00016201">
        <w:rPr>
          <w:color w:val="000000" w:themeColor="text1"/>
          <w:sz w:val="22"/>
          <w:szCs w:val="22"/>
        </w:rPr>
        <w:t xml:space="preserve"> Aggregated Trust lands under a </w:t>
      </w:r>
      <w:proofErr w:type="spellStart"/>
      <w:r w:rsidRPr="00016201">
        <w:rPr>
          <w:color w:val="000000" w:themeColor="text1"/>
          <w:sz w:val="22"/>
          <w:szCs w:val="22"/>
        </w:rPr>
        <w:t>kaitiakitanga</w:t>
      </w:r>
      <w:proofErr w:type="spellEnd"/>
      <w:r w:rsidRPr="00016201">
        <w:rPr>
          <w:color w:val="000000" w:themeColor="text1"/>
          <w:sz w:val="22"/>
          <w:szCs w:val="22"/>
        </w:rPr>
        <w:t xml:space="preserve"> framework.” </w:t>
      </w:r>
      <w:proofErr w:type="spellStart"/>
      <w:r w:rsidRPr="00016201">
        <w:rPr>
          <w:color w:val="000000" w:themeColor="text1"/>
          <w:sz w:val="22"/>
          <w:szCs w:val="22"/>
        </w:rPr>
        <w:t>Landcare</w:t>
      </w:r>
      <w:proofErr w:type="spellEnd"/>
      <w:r w:rsidRPr="00016201">
        <w:rPr>
          <w:color w:val="000000" w:themeColor="text1"/>
          <w:sz w:val="22"/>
          <w:szCs w:val="22"/>
        </w:rPr>
        <w:t xml:space="preserve"> Research Contract Report LC2135 for </w:t>
      </w:r>
      <w:r w:rsidR="00925C5C">
        <w:rPr>
          <w:color w:val="000000" w:themeColor="text1"/>
          <w:sz w:val="22"/>
          <w:szCs w:val="22"/>
        </w:rPr>
        <w:t xml:space="preserve">NZ </w:t>
      </w:r>
      <w:r w:rsidRPr="00016201">
        <w:rPr>
          <w:color w:val="000000" w:themeColor="text1"/>
          <w:sz w:val="22"/>
          <w:szCs w:val="22"/>
        </w:rPr>
        <w:t xml:space="preserve">Ministry for Primary Industries. </w:t>
      </w:r>
    </w:p>
    <w:p w14:paraId="038C4724" w14:textId="77777777" w:rsidR="00016201" w:rsidRPr="00016201" w:rsidRDefault="00016201" w:rsidP="00016201">
      <w:pPr>
        <w:spacing w:after="120"/>
        <w:ind w:left="360" w:hanging="360"/>
        <w:rPr>
          <w:color w:val="000000" w:themeColor="text1"/>
          <w:sz w:val="22"/>
          <w:szCs w:val="22"/>
        </w:rPr>
      </w:pPr>
      <w:r w:rsidRPr="00016201">
        <w:rPr>
          <w:b/>
          <w:color w:val="000000" w:themeColor="text1"/>
          <w:sz w:val="22"/>
          <w:szCs w:val="22"/>
        </w:rPr>
        <w:t>Daigneault A</w:t>
      </w:r>
      <w:r>
        <w:rPr>
          <w:b/>
          <w:color w:val="000000" w:themeColor="text1"/>
          <w:sz w:val="22"/>
          <w:szCs w:val="22"/>
        </w:rPr>
        <w:t>.</w:t>
      </w:r>
      <w:r w:rsidRPr="00016201">
        <w:rPr>
          <w:color w:val="000000" w:themeColor="text1"/>
          <w:sz w:val="22"/>
          <w:szCs w:val="22"/>
        </w:rPr>
        <w:t xml:space="preserve"> 2015. “Modelling the economic impact of New Zealand’s post-2020 climate change contribution.” </w:t>
      </w:r>
      <w:proofErr w:type="spellStart"/>
      <w:r w:rsidRPr="00016201">
        <w:rPr>
          <w:color w:val="000000" w:themeColor="text1"/>
          <w:sz w:val="22"/>
          <w:szCs w:val="22"/>
        </w:rPr>
        <w:t>Landcare</w:t>
      </w:r>
      <w:proofErr w:type="spellEnd"/>
      <w:r w:rsidRPr="00016201">
        <w:rPr>
          <w:color w:val="000000" w:themeColor="text1"/>
          <w:sz w:val="22"/>
          <w:szCs w:val="22"/>
        </w:rPr>
        <w:t xml:space="preserve"> Research Contract Report LC2208 prepared for Ministry for Primary Industries and Ministry for the Environment. 41 p.</w:t>
      </w:r>
    </w:p>
    <w:p w14:paraId="3791E08F" w14:textId="7B5C2F5F" w:rsidR="00A34E77" w:rsidRDefault="00A34E77" w:rsidP="00016201">
      <w:pPr>
        <w:spacing w:after="120"/>
        <w:ind w:left="360" w:hanging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Daigneault A,</w:t>
      </w:r>
      <w:r w:rsidRPr="00A34E77">
        <w:rPr>
          <w:b/>
          <w:color w:val="000000" w:themeColor="text1"/>
          <w:sz w:val="22"/>
          <w:szCs w:val="22"/>
        </w:rPr>
        <w:t xml:space="preserve"> </w:t>
      </w:r>
      <w:r w:rsidRPr="00A34E77">
        <w:rPr>
          <w:color w:val="000000" w:themeColor="text1"/>
          <w:sz w:val="22"/>
          <w:szCs w:val="22"/>
        </w:rPr>
        <w:t>Fernandez M</w:t>
      </w:r>
      <w:r>
        <w:rPr>
          <w:color w:val="000000" w:themeColor="text1"/>
          <w:sz w:val="22"/>
          <w:szCs w:val="22"/>
        </w:rPr>
        <w:t>.</w:t>
      </w:r>
      <w:r w:rsidRPr="00A34E77">
        <w:rPr>
          <w:color w:val="000000" w:themeColor="text1"/>
          <w:sz w:val="22"/>
          <w:szCs w:val="22"/>
        </w:rPr>
        <w:t xml:space="preserve"> 2015. </w:t>
      </w:r>
      <w:r>
        <w:rPr>
          <w:color w:val="000000" w:themeColor="text1"/>
          <w:sz w:val="22"/>
          <w:szCs w:val="22"/>
        </w:rPr>
        <w:t>“</w:t>
      </w:r>
      <w:r w:rsidRPr="00A34E77">
        <w:rPr>
          <w:color w:val="000000" w:themeColor="text1"/>
          <w:sz w:val="22"/>
          <w:szCs w:val="22"/>
        </w:rPr>
        <w:t>Impact of New Zealand's post-2020 Climate Change Contribution: An economic modelling assessment.</w:t>
      </w:r>
      <w:r>
        <w:rPr>
          <w:color w:val="000000" w:themeColor="text1"/>
          <w:sz w:val="22"/>
          <w:szCs w:val="22"/>
        </w:rPr>
        <w:t>”</w:t>
      </w:r>
      <w:r w:rsidRPr="00A34E77">
        <w:rPr>
          <w:color w:val="000000" w:themeColor="text1"/>
          <w:sz w:val="22"/>
          <w:szCs w:val="22"/>
        </w:rPr>
        <w:t xml:space="preserve"> </w:t>
      </w:r>
      <w:proofErr w:type="spellStart"/>
      <w:r w:rsidRPr="00A34E77">
        <w:rPr>
          <w:color w:val="000000" w:themeColor="text1"/>
          <w:sz w:val="22"/>
          <w:szCs w:val="22"/>
        </w:rPr>
        <w:t>Landcare</w:t>
      </w:r>
      <w:proofErr w:type="spellEnd"/>
      <w:r w:rsidRPr="00A34E77">
        <w:rPr>
          <w:color w:val="000000" w:themeColor="text1"/>
          <w:sz w:val="22"/>
          <w:szCs w:val="22"/>
        </w:rPr>
        <w:t xml:space="preserve"> Research Contract Report LC2185 prepared for </w:t>
      </w:r>
      <w:r w:rsidR="00925C5C">
        <w:rPr>
          <w:color w:val="000000" w:themeColor="text1"/>
          <w:sz w:val="22"/>
          <w:szCs w:val="22"/>
        </w:rPr>
        <w:t xml:space="preserve">NZ </w:t>
      </w:r>
      <w:r w:rsidRPr="00A34E77">
        <w:rPr>
          <w:color w:val="000000" w:themeColor="text1"/>
          <w:sz w:val="22"/>
          <w:szCs w:val="22"/>
        </w:rPr>
        <w:t>Ministry for the Environment. 80 p.</w:t>
      </w:r>
    </w:p>
    <w:p w14:paraId="7260956E" w14:textId="1A924A3F" w:rsidR="00A34E77" w:rsidRDefault="00A34E77" w:rsidP="006628B6">
      <w:pPr>
        <w:spacing w:after="120"/>
        <w:ind w:left="360" w:hanging="360"/>
        <w:rPr>
          <w:b/>
          <w:color w:val="000000" w:themeColor="text1"/>
          <w:sz w:val="22"/>
          <w:szCs w:val="22"/>
        </w:rPr>
      </w:pPr>
      <w:r w:rsidRPr="00A34E77">
        <w:rPr>
          <w:b/>
          <w:color w:val="000000" w:themeColor="text1"/>
          <w:sz w:val="22"/>
          <w:szCs w:val="22"/>
        </w:rPr>
        <w:t>Daigneault A</w:t>
      </w:r>
      <w:r w:rsidRPr="00A34E77">
        <w:rPr>
          <w:color w:val="000000" w:themeColor="text1"/>
          <w:sz w:val="22"/>
          <w:szCs w:val="22"/>
        </w:rPr>
        <w:t>, Fernandez M, Wright W</w:t>
      </w:r>
      <w:r>
        <w:rPr>
          <w:color w:val="000000" w:themeColor="text1"/>
          <w:sz w:val="22"/>
          <w:szCs w:val="22"/>
        </w:rPr>
        <w:t>.</w:t>
      </w:r>
      <w:r w:rsidRPr="00A34E77">
        <w:rPr>
          <w:color w:val="000000" w:themeColor="text1"/>
          <w:sz w:val="22"/>
          <w:szCs w:val="22"/>
        </w:rPr>
        <w:t xml:space="preserve"> 2015. </w:t>
      </w:r>
      <w:r>
        <w:rPr>
          <w:color w:val="000000" w:themeColor="text1"/>
          <w:sz w:val="22"/>
          <w:szCs w:val="22"/>
        </w:rPr>
        <w:t>“</w:t>
      </w:r>
      <w:r w:rsidRPr="00A34E77">
        <w:rPr>
          <w:color w:val="000000" w:themeColor="text1"/>
          <w:sz w:val="22"/>
          <w:szCs w:val="22"/>
        </w:rPr>
        <w:t>Economic modelling of New Zealand’s INDC for the post-2020 Climate Change Agreement: quality report.</w:t>
      </w:r>
      <w:r>
        <w:rPr>
          <w:color w:val="000000" w:themeColor="text1"/>
          <w:sz w:val="22"/>
          <w:szCs w:val="22"/>
        </w:rPr>
        <w:t>”</w:t>
      </w:r>
      <w:r w:rsidRPr="00A34E77">
        <w:rPr>
          <w:color w:val="000000" w:themeColor="text1"/>
          <w:sz w:val="22"/>
          <w:szCs w:val="22"/>
        </w:rPr>
        <w:t xml:space="preserve"> </w:t>
      </w:r>
      <w:proofErr w:type="spellStart"/>
      <w:r w:rsidRPr="00A34E77">
        <w:rPr>
          <w:color w:val="000000" w:themeColor="text1"/>
          <w:sz w:val="22"/>
          <w:szCs w:val="22"/>
        </w:rPr>
        <w:t>Landcare</w:t>
      </w:r>
      <w:proofErr w:type="spellEnd"/>
      <w:r w:rsidRPr="00A34E77">
        <w:rPr>
          <w:color w:val="000000" w:themeColor="text1"/>
          <w:sz w:val="22"/>
          <w:szCs w:val="22"/>
        </w:rPr>
        <w:t xml:space="preserve"> Research Contract Report LC2106 prepared for </w:t>
      </w:r>
      <w:r w:rsidR="00925C5C">
        <w:rPr>
          <w:color w:val="000000" w:themeColor="text1"/>
          <w:sz w:val="22"/>
          <w:szCs w:val="22"/>
        </w:rPr>
        <w:t xml:space="preserve">NZ </w:t>
      </w:r>
      <w:r w:rsidRPr="00A34E77">
        <w:rPr>
          <w:color w:val="000000" w:themeColor="text1"/>
          <w:sz w:val="22"/>
          <w:szCs w:val="22"/>
        </w:rPr>
        <w:t>Ministry for the Environment. 59 p.</w:t>
      </w:r>
    </w:p>
    <w:p w14:paraId="7E5181BC" w14:textId="79371ABD" w:rsidR="00A34E77" w:rsidRPr="00A34E77" w:rsidRDefault="00A34E77" w:rsidP="006628B6">
      <w:pPr>
        <w:spacing w:after="120"/>
        <w:ind w:left="360" w:hanging="360"/>
        <w:rPr>
          <w:color w:val="000000" w:themeColor="text1"/>
          <w:sz w:val="22"/>
          <w:szCs w:val="22"/>
        </w:rPr>
      </w:pPr>
      <w:r w:rsidRPr="00A34E77">
        <w:rPr>
          <w:color w:val="000000" w:themeColor="text1"/>
          <w:sz w:val="22"/>
          <w:szCs w:val="22"/>
        </w:rPr>
        <w:t xml:space="preserve">Fernandez M, </w:t>
      </w:r>
      <w:r w:rsidRPr="00A34E77">
        <w:rPr>
          <w:b/>
          <w:color w:val="000000" w:themeColor="text1"/>
          <w:sz w:val="22"/>
          <w:szCs w:val="22"/>
        </w:rPr>
        <w:t>Daigneault A</w:t>
      </w:r>
      <w:r w:rsidRPr="00A34E77">
        <w:rPr>
          <w:color w:val="000000" w:themeColor="text1"/>
          <w:sz w:val="22"/>
          <w:szCs w:val="22"/>
        </w:rPr>
        <w:t xml:space="preserve"> 2015. </w:t>
      </w:r>
      <w:r>
        <w:rPr>
          <w:color w:val="000000" w:themeColor="text1"/>
          <w:sz w:val="22"/>
          <w:szCs w:val="22"/>
        </w:rPr>
        <w:t>“</w:t>
      </w:r>
      <w:r w:rsidRPr="00A34E77">
        <w:rPr>
          <w:color w:val="000000" w:themeColor="text1"/>
          <w:sz w:val="22"/>
          <w:szCs w:val="22"/>
        </w:rPr>
        <w:t>The climate mitigation, adaptation and trade in dynamic general equilibrium (</w:t>
      </w:r>
      <w:proofErr w:type="spellStart"/>
      <w:r w:rsidRPr="00A34E77">
        <w:rPr>
          <w:color w:val="000000" w:themeColor="text1"/>
          <w:sz w:val="22"/>
          <w:szCs w:val="22"/>
        </w:rPr>
        <w:t>CliMAT</w:t>
      </w:r>
      <w:proofErr w:type="spellEnd"/>
      <w:r w:rsidRPr="00A34E77">
        <w:rPr>
          <w:color w:val="000000" w:themeColor="text1"/>
          <w:sz w:val="22"/>
          <w:szCs w:val="22"/>
        </w:rPr>
        <w:t xml:space="preserve">-DGE) </w:t>
      </w:r>
      <w:r>
        <w:rPr>
          <w:color w:val="000000" w:themeColor="text1"/>
          <w:sz w:val="22"/>
          <w:szCs w:val="22"/>
        </w:rPr>
        <w:t>m</w:t>
      </w:r>
      <w:r w:rsidRPr="00A34E77">
        <w:rPr>
          <w:color w:val="000000" w:themeColor="text1"/>
          <w:sz w:val="22"/>
          <w:szCs w:val="22"/>
        </w:rPr>
        <w:t>odel</w:t>
      </w:r>
      <w:r>
        <w:rPr>
          <w:color w:val="000000" w:themeColor="text1"/>
          <w:sz w:val="22"/>
          <w:szCs w:val="22"/>
        </w:rPr>
        <w:t>”</w:t>
      </w:r>
      <w:r w:rsidRPr="00A34E77">
        <w:rPr>
          <w:color w:val="000000" w:themeColor="text1"/>
          <w:sz w:val="22"/>
          <w:szCs w:val="22"/>
        </w:rPr>
        <w:t xml:space="preserve">. </w:t>
      </w:r>
      <w:proofErr w:type="spellStart"/>
      <w:r w:rsidRPr="00A34E77">
        <w:rPr>
          <w:color w:val="000000" w:themeColor="text1"/>
          <w:sz w:val="22"/>
          <w:szCs w:val="22"/>
        </w:rPr>
        <w:t>Landcare</w:t>
      </w:r>
      <w:proofErr w:type="spellEnd"/>
      <w:r w:rsidRPr="00A34E77">
        <w:rPr>
          <w:color w:val="000000" w:themeColor="text1"/>
          <w:sz w:val="22"/>
          <w:szCs w:val="22"/>
        </w:rPr>
        <w:t xml:space="preserve"> Research Contract Report LC2156 prepared for </w:t>
      </w:r>
      <w:r w:rsidR="00925C5C">
        <w:rPr>
          <w:color w:val="000000" w:themeColor="text1"/>
          <w:sz w:val="22"/>
          <w:szCs w:val="22"/>
        </w:rPr>
        <w:t xml:space="preserve">NZ </w:t>
      </w:r>
      <w:r w:rsidRPr="00A34E77">
        <w:rPr>
          <w:color w:val="000000" w:themeColor="text1"/>
          <w:sz w:val="22"/>
          <w:szCs w:val="22"/>
        </w:rPr>
        <w:t>Ministry for the Environment. 59p.</w:t>
      </w:r>
    </w:p>
    <w:p w14:paraId="17EB1557" w14:textId="5209CC48" w:rsidR="00D57FE6" w:rsidRPr="00F00150" w:rsidRDefault="00D57FE6" w:rsidP="006628B6">
      <w:pPr>
        <w:spacing w:after="120"/>
        <w:ind w:left="360" w:hanging="360"/>
        <w:rPr>
          <w:b/>
          <w:color w:val="000000" w:themeColor="text1"/>
          <w:sz w:val="20"/>
          <w:szCs w:val="22"/>
        </w:rPr>
      </w:pPr>
      <w:r w:rsidRPr="00F00150">
        <w:rPr>
          <w:b/>
          <w:color w:val="000000" w:themeColor="text1"/>
          <w:sz w:val="22"/>
          <w:szCs w:val="22"/>
        </w:rPr>
        <w:t>Daigneault, A</w:t>
      </w:r>
      <w:r w:rsidRPr="00F00150">
        <w:rPr>
          <w:color w:val="000000" w:themeColor="text1"/>
          <w:sz w:val="22"/>
          <w:szCs w:val="22"/>
        </w:rPr>
        <w:t>. Fernandez M. 2014. “</w:t>
      </w:r>
      <w:proofErr w:type="spellStart"/>
      <w:r w:rsidRPr="00F00150">
        <w:rPr>
          <w:color w:val="000000" w:themeColor="text1"/>
          <w:sz w:val="22"/>
          <w:szCs w:val="22"/>
        </w:rPr>
        <w:t>MfE</w:t>
      </w:r>
      <w:proofErr w:type="spellEnd"/>
      <w:r w:rsidRPr="00F00150">
        <w:rPr>
          <w:color w:val="000000" w:themeColor="text1"/>
          <w:sz w:val="22"/>
          <w:szCs w:val="22"/>
        </w:rPr>
        <w:t xml:space="preserve"> GHG emissions reduction policy scenarios.” </w:t>
      </w:r>
      <w:proofErr w:type="spellStart"/>
      <w:r w:rsidRPr="00F00150">
        <w:rPr>
          <w:color w:val="000000" w:themeColor="text1"/>
          <w:sz w:val="22"/>
          <w:szCs w:val="22"/>
        </w:rPr>
        <w:t>Landcare</w:t>
      </w:r>
      <w:proofErr w:type="spellEnd"/>
      <w:r w:rsidRPr="00F00150">
        <w:rPr>
          <w:color w:val="000000" w:themeColor="text1"/>
          <w:sz w:val="22"/>
          <w:szCs w:val="22"/>
        </w:rPr>
        <w:t xml:space="preserve"> Research Contract Report LC1966 for the </w:t>
      </w:r>
      <w:r w:rsidR="00925C5C">
        <w:rPr>
          <w:color w:val="000000" w:themeColor="text1"/>
          <w:sz w:val="22"/>
          <w:szCs w:val="22"/>
        </w:rPr>
        <w:t xml:space="preserve">NZ </w:t>
      </w:r>
      <w:r w:rsidRPr="00F00150">
        <w:rPr>
          <w:color w:val="000000" w:themeColor="text1"/>
          <w:sz w:val="22"/>
          <w:szCs w:val="22"/>
        </w:rPr>
        <w:t>Ministry for the Environment. 167p.</w:t>
      </w:r>
    </w:p>
    <w:p w14:paraId="309E70D1" w14:textId="77777777" w:rsidR="00D57FE6" w:rsidRPr="00D57FE6" w:rsidRDefault="00D57FE6" w:rsidP="00D57FE6">
      <w:pPr>
        <w:spacing w:after="120"/>
        <w:ind w:left="360" w:hanging="360"/>
        <w:rPr>
          <w:sz w:val="22"/>
          <w:szCs w:val="22"/>
        </w:rPr>
      </w:pPr>
      <w:r w:rsidRPr="00F00150">
        <w:rPr>
          <w:color w:val="000000" w:themeColor="text1"/>
          <w:sz w:val="22"/>
          <w:szCs w:val="22"/>
        </w:rPr>
        <w:t xml:space="preserve">Brown P, </w:t>
      </w:r>
      <w:r w:rsidRPr="00F00150">
        <w:rPr>
          <w:b/>
          <w:color w:val="000000" w:themeColor="text1"/>
          <w:sz w:val="22"/>
          <w:szCs w:val="22"/>
        </w:rPr>
        <w:t>Daigneault A</w:t>
      </w:r>
      <w:r w:rsidRPr="00F00150">
        <w:rPr>
          <w:color w:val="000000" w:themeColor="text1"/>
          <w:sz w:val="22"/>
          <w:szCs w:val="22"/>
        </w:rPr>
        <w:t xml:space="preserve">, Gawith D, </w:t>
      </w:r>
      <w:proofErr w:type="spellStart"/>
      <w:r w:rsidRPr="00F00150">
        <w:rPr>
          <w:color w:val="000000" w:themeColor="text1"/>
          <w:sz w:val="22"/>
          <w:szCs w:val="22"/>
        </w:rPr>
        <w:t>Aalbersberg</w:t>
      </w:r>
      <w:proofErr w:type="spellEnd"/>
      <w:r w:rsidRPr="00F00150">
        <w:rPr>
          <w:color w:val="000000" w:themeColor="text1"/>
          <w:sz w:val="22"/>
          <w:szCs w:val="22"/>
        </w:rPr>
        <w:t xml:space="preserve"> W, </w:t>
      </w:r>
      <w:proofErr w:type="spellStart"/>
      <w:r w:rsidRPr="00F00150">
        <w:rPr>
          <w:color w:val="000000" w:themeColor="text1"/>
          <w:sz w:val="22"/>
          <w:szCs w:val="22"/>
        </w:rPr>
        <w:t>Comley</w:t>
      </w:r>
      <w:proofErr w:type="spellEnd"/>
      <w:r w:rsidRPr="00F00150">
        <w:rPr>
          <w:color w:val="000000" w:themeColor="text1"/>
          <w:sz w:val="22"/>
          <w:szCs w:val="22"/>
        </w:rPr>
        <w:t xml:space="preserve"> J, Fong P, Morgan F. 2014. “Evaluating</w:t>
      </w:r>
      <w:r w:rsidRPr="00D57FE6">
        <w:rPr>
          <w:sz w:val="22"/>
          <w:szCs w:val="22"/>
        </w:rPr>
        <w:t xml:space="preserve"> ecosystem-based adaptation for disaster risk reduction in Fiji.” </w:t>
      </w:r>
      <w:proofErr w:type="spellStart"/>
      <w:r w:rsidRPr="00D57FE6">
        <w:rPr>
          <w:sz w:val="22"/>
          <w:szCs w:val="22"/>
        </w:rPr>
        <w:t>Landcare</w:t>
      </w:r>
      <w:proofErr w:type="spellEnd"/>
      <w:r w:rsidRPr="00D57FE6">
        <w:rPr>
          <w:sz w:val="22"/>
          <w:szCs w:val="22"/>
        </w:rPr>
        <w:t xml:space="preserve"> Research contract report LC1227</w:t>
      </w:r>
      <w:r>
        <w:rPr>
          <w:sz w:val="22"/>
          <w:szCs w:val="22"/>
        </w:rPr>
        <w:t xml:space="preserve"> for the Climate and Development Knowledge Network</w:t>
      </w:r>
      <w:r w:rsidRPr="00D57FE6">
        <w:rPr>
          <w:sz w:val="22"/>
          <w:szCs w:val="22"/>
        </w:rPr>
        <w:t xml:space="preserve">. </w:t>
      </w:r>
      <w:r>
        <w:rPr>
          <w:sz w:val="22"/>
          <w:szCs w:val="22"/>
        </w:rPr>
        <w:t>161</w:t>
      </w:r>
      <w:r w:rsidRPr="00D57FE6">
        <w:rPr>
          <w:sz w:val="22"/>
          <w:szCs w:val="22"/>
        </w:rPr>
        <w:t xml:space="preserve">p. </w:t>
      </w:r>
    </w:p>
    <w:p w14:paraId="495ABCF8" w14:textId="5CEEB74D" w:rsidR="006628B6" w:rsidRDefault="006628B6" w:rsidP="006628B6">
      <w:pPr>
        <w:spacing w:after="120"/>
        <w:ind w:left="360" w:hanging="360"/>
        <w:rPr>
          <w:rFonts w:cs="Arial"/>
          <w:b/>
          <w:sz w:val="22"/>
          <w:szCs w:val="22"/>
        </w:rPr>
      </w:pPr>
      <w:proofErr w:type="spellStart"/>
      <w:r w:rsidRPr="00936770">
        <w:rPr>
          <w:rFonts w:cs="Arial"/>
          <w:b/>
          <w:sz w:val="22"/>
          <w:szCs w:val="22"/>
        </w:rPr>
        <w:lastRenderedPageBreak/>
        <w:t>Daigneault</w:t>
      </w:r>
      <w:proofErr w:type="spellEnd"/>
      <w:r w:rsidRPr="00936770">
        <w:rPr>
          <w:rFonts w:cs="Arial"/>
          <w:b/>
          <w:sz w:val="22"/>
          <w:szCs w:val="22"/>
        </w:rPr>
        <w:t xml:space="preserve"> A</w:t>
      </w:r>
      <w:r w:rsidRPr="00936770">
        <w:rPr>
          <w:rFonts w:cs="Arial"/>
          <w:sz w:val="22"/>
          <w:szCs w:val="22"/>
        </w:rPr>
        <w:t xml:space="preserve">, </w:t>
      </w:r>
      <w:proofErr w:type="spellStart"/>
      <w:r w:rsidRPr="00936770">
        <w:rPr>
          <w:rFonts w:cs="Arial"/>
          <w:sz w:val="22"/>
          <w:szCs w:val="22"/>
        </w:rPr>
        <w:t>Samarasinghe</w:t>
      </w:r>
      <w:proofErr w:type="spellEnd"/>
      <w:r w:rsidRPr="00936770">
        <w:rPr>
          <w:rFonts w:cs="Arial"/>
          <w:sz w:val="22"/>
          <w:szCs w:val="22"/>
        </w:rPr>
        <w:t xml:space="preserve"> O, </w:t>
      </w:r>
      <w:proofErr w:type="spellStart"/>
      <w:r w:rsidRPr="00936770">
        <w:rPr>
          <w:rFonts w:cs="Arial"/>
          <w:sz w:val="22"/>
          <w:szCs w:val="22"/>
        </w:rPr>
        <w:t>Lilburne</w:t>
      </w:r>
      <w:proofErr w:type="spellEnd"/>
      <w:r w:rsidRPr="00936770">
        <w:rPr>
          <w:rFonts w:cs="Arial"/>
          <w:sz w:val="22"/>
          <w:szCs w:val="22"/>
        </w:rPr>
        <w:t xml:space="preserve"> L</w:t>
      </w:r>
      <w:r w:rsidR="00E36F63">
        <w:rPr>
          <w:rFonts w:cs="Arial"/>
          <w:sz w:val="22"/>
          <w:szCs w:val="22"/>
        </w:rPr>
        <w:t>.</w:t>
      </w:r>
      <w:r w:rsidRPr="00936770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4</w:t>
      </w:r>
      <w:r w:rsidRPr="00936770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“</w:t>
      </w:r>
      <w:r w:rsidRPr="00936770">
        <w:rPr>
          <w:rFonts w:cs="Arial"/>
          <w:sz w:val="22"/>
          <w:szCs w:val="22"/>
        </w:rPr>
        <w:t xml:space="preserve">Modelling economic impacts of nutrient allocation policies in Canterbury: </w:t>
      </w:r>
      <w:r>
        <w:rPr>
          <w:rFonts w:cs="Arial"/>
          <w:sz w:val="22"/>
          <w:szCs w:val="22"/>
        </w:rPr>
        <w:t>Selwyn</w:t>
      </w:r>
      <w:r w:rsidRPr="00936770">
        <w:rPr>
          <w:rFonts w:cs="Arial"/>
          <w:sz w:val="22"/>
          <w:szCs w:val="22"/>
        </w:rPr>
        <w:t xml:space="preserve"> Catchment.</w:t>
      </w:r>
      <w:r>
        <w:rPr>
          <w:rFonts w:cs="Arial"/>
          <w:sz w:val="22"/>
          <w:szCs w:val="22"/>
        </w:rPr>
        <w:t>”</w:t>
      </w:r>
      <w:r w:rsidRPr="00936770">
        <w:rPr>
          <w:rFonts w:cs="Arial"/>
          <w:sz w:val="22"/>
          <w:szCs w:val="22"/>
        </w:rPr>
        <w:t xml:space="preserve"> </w:t>
      </w:r>
      <w:proofErr w:type="spellStart"/>
      <w:r w:rsidRPr="00936770">
        <w:rPr>
          <w:rFonts w:cs="Arial"/>
          <w:sz w:val="22"/>
          <w:szCs w:val="22"/>
        </w:rPr>
        <w:t>Landcare</w:t>
      </w:r>
      <w:proofErr w:type="spellEnd"/>
      <w:r w:rsidRPr="00936770">
        <w:rPr>
          <w:rFonts w:cs="Arial"/>
          <w:sz w:val="22"/>
          <w:szCs w:val="22"/>
        </w:rPr>
        <w:t xml:space="preserve"> Research Contract Report LC149</w:t>
      </w:r>
      <w:r>
        <w:rPr>
          <w:rFonts w:cs="Arial"/>
          <w:sz w:val="22"/>
          <w:szCs w:val="22"/>
        </w:rPr>
        <w:t>1</w:t>
      </w:r>
      <w:r w:rsidRPr="00936770">
        <w:rPr>
          <w:rFonts w:cs="Arial"/>
          <w:sz w:val="22"/>
          <w:szCs w:val="22"/>
        </w:rPr>
        <w:t xml:space="preserve"> for the </w:t>
      </w:r>
      <w:r w:rsidR="00925C5C">
        <w:rPr>
          <w:rFonts w:cs="Arial"/>
          <w:sz w:val="22"/>
          <w:szCs w:val="22"/>
        </w:rPr>
        <w:t xml:space="preserve">NZ </w:t>
      </w:r>
      <w:r w:rsidRPr="00936770">
        <w:rPr>
          <w:rFonts w:cs="Arial"/>
          <w:sz w:val="22"/>
          <w:szCs w:val="22"/>
        </w:rPr>
        <w:t>Ministry for the Environment.</w:t>
      </w:r>
    </w:p>
    <w:p w14:paraId="39105507" w14:textId="77777777" w:rsidR="001110F4" w:rsidRPr="00F00150" w:rsidRDefault="001110F4" w:rsidP="001110F4">
      <w:pPr>
        <w:spacing w:after="120"/>
        <w:ind w:left="360" w:hanging="360"/>
        <w:rPr>
          <w:rFonts w:cs="Arial"/>
          <w:b/>
          <w:color w:val="000000" w:themeColor="text1"/>
          <w:sz w:val="22"/>
          <w:szCs w:val="22"/>
        </w:rPr>
      </w:pPr>
      <w:proofErr w:type="spellStart"/>
      <w:r w:rsidRPr="00F00150">
        <w:rPr>
          <w:rFonts w:cs="Arial"/>
          <w:color w:val="000000" w:themeColor="text1"/>
          <w:sz w:val="22"/>
          <w:szCs w:val="22"/>
        </w:rPr>
        <w:t>Buncle</w:t>
      </w:r>
      <w:proofErr w:type="spellEnd"/>
      <w:r w:rsidRPr="00F00150">
        <w:rPr>
          <w:rFonts w:cs="Arial"/>
          <w:color w:val="000000" w:themeColor="text1"/>
          <w:sz w:val="22"/>
          <w:szCs w:val="22"/>
        </w:rPr>
        <w:t xml:space="preserve"> A, </w:t>
      </w:r>
      <w:proofErr w:type="spellStart"/>
      <w:r w:rsidRPr="00F00150">
        <w:rPr>
          <w:rFonts w:cs="Arial"/>
          <w:b/>
          <w:color w:val="000000" w:themeColor="text1"/>
          <w:sz w:val="22"/>
          <w:szCs w:val="22"/>
        </w:rPr>
        <w:t>Daigneault</w:t>
      </w:r>
      <w:proofErr w:type="spellEnd"/>
      <w:r w:rsidRPr="00F00150">
        <w:rPr>
          <w:rFonts w:cs="Arial"/>
          <w:b/>
          <w:color w:val="000000" w:themeColor="text1"/>
          <w:sz w:val="22"/>
          <w:szCs w:val="22"/>
        </w:rPr>
        <w:t xml:space="preserve"> A</w:t>
      </w:r>
      <w:r w:rsidRPr="00F00150">
        <w:rPr>
          <w:rFonts w:cs="Arial"/>
          <w:color w:val="000000" w:themeColor="text1"/>
          <w:sz w:val="22"/>
          <w:szCs w:val="22"/>
        </w:rPr>
        <w:t>, Holland P, Fink A, Hook S, Manley M. 2013.</w:t>
      </w:r>
      <w:r w:rsidRPr="00F00150">
        <w:rPr>
          <w:rFonts w:cs="Arial"/>
          <w:b/>
          <w:color w:val="000000" w:themeColor="text1"/>
          <w:sz w:val="22"/>
          <w:szCs w:val="22"/>
        </w:rPr>
        <w:t xml:space="preserve"> “</w:t>
      </w:r>
      <w:r w:rsidRPr="00F00150">
        <w:rPr>
          <w:rFonts w:cs="Arial"/>
          <w:color w:val="000000" w:themeColor="text1"/>
          <w:sz w:val="22"/>
          <w:szCs w:val="22"/>
        </w:rPr>
        <w:t xml:space="preserve">Cost-benefit analysis for natural resource management in the Pacific.” Suva, Fiji: Secretariat of the Pacific Community. </w:t>
      </w:r>
      <w:hyperlink r:id="rId12" w:history="1">
        <w:r w:rsidRPr="00F00150">
          <w:rPr>
            <w:rStyle w:val="Hyperlink"/>
            <w:rFonts w:cs="Arial"/>
            <w:color w:val="000000" w:themeColor="text1"/>
            <w:sz w:val="22"/>
            <w:szCs w:val="22"/>
            <w:u w:val="none"/>
          </w:rPr>
          <w:t>http://www.undp-alm.org/sites/default/files/downloads/cost-benefit_analysis_for_natural_resource_management_in_the_pacific-a_guide.pdf</w:t>
        </w:r>
      </w:hyperlink>
      <w:r w:rsidRPr="00F00150">
        <w:rPr>
          <w:rFonts w:cs="Arial"/>
          <w:color w:val="000000" w:themeColor="text1"/>
          <w:sz w:val="22"/>
          <w:szCs w:val="22"/>
        </w:rPr>
        <w:t xml:space="preserve"> </w:t>
      </w:r>
    </w:p>
    <w:p w14:paraId="429ACCB4" w14:textId="4CFAFA4F" w:rsidR="00936770" w:rsidRDefault="00936770" w:rsidP="00936770">
      <w:pPr>
        <w:spacing w:after="120"/>
        <w:ind w:left="360" w:hanging="360"/>
        <w:rPr>
          <w:rFonts w:cs="Arial"/>
          <w:b/>
          <w:sz w:val="22"/>
          <w:szCs w:val="22"/>
        </w:rPr>
      </w:pPr>
      <w:proofErr w:type="spellStart"/>
      <w:r w:rsidRPr="00936770">
        <w:rPr>
          <w:rFonts w:cs="Arial"/>
          <w:b/>
          <w:sz w:val="22"/>
          <w:szCs w:val="22"/>
        </w:rPr>
        <w:t>Daigneault</w:t>
      </w:r>
      <w:proofErr w:type="spellEnd"/>
      <w:r w:rsidRPr="00936770">
        <w:rPr>
          <w:rFonts w:cs="Arial"/>
          <w:b/>
          <w:sz w:val="22"/>
          <w:szCs w:val="22"/>
        </w:rPr>
        <w:t xml:space="preserve"> A</w:t>
      </w:r>
      <w:r w:rsidRPr="00936770">
        <w:rPr>
          <w:rFonts w:cs="Arial"/>
          <w:sz w:val="22"/>
          <w:szCs w:val="22"/>
        </w:rPr>
        <w:t xml:space="preserve">, </w:t>
      </w:r>
      <w:proofErr w:type="spellStart"/>
      <w:r w:rsidRPr="00936770">
        <w:rPr>
          <w:rFonts w:cs="Arial"/>
          <w:sz w:val="22"/>
          <w:szCs w:val="22"/>
        </w:rPr>
        <w:t>Samarasinghe</w:t>
      </w:r>
      <w:proofErr w:type="spellEnd"/>
      <w:r w:rsidRPr="00936770">
        <w:rPr>
          <w:rFonts w:cs="Arial"/>
          <w:sz w:val="22"/>
          <w:szCs w:val="22"/>
        </w:rPr>
        <w:t xml:space="preserve"> O, </w:t>
      </w:r>
      <w:proofErr w:type="spellStart"/>
      <w:r w:rsidRPr="00936770">
        <w:rPr>
          <w:rFonts w:cs="Arial"/>
          <w:sz w:val="22"/>
          <w:szCs w:val="22"/>
        </w:rPr>
        <w:t>Lilburne</w:t>
      </w:r>
      <w:proofErr w:type="spellEnd"/>
      <w:r w:rsidRPr="00936770">
        <w:rPr>
          <w:rFonts w:cs="Arial"/>
          <w:sz w:val="22"/>
          <w:szCs w:val="22"/>
        </w:rPr>
        <w:t xml:space="preserve"> L 2013. </w:t>
      </w:r>
      <w:r>
        <w:rPr>
          <w:rFonts w:cs="Arial"/>
          <w:sz w:val="22"/>
          <w:szCs w:val="22"/>
        </w:rPr>
        <w:t>“</w:t>
      </w:r>
      <w:r w:rsidRPr="00936770">
        <w:rPr>
          <w:rFonts w:cs="Arial"/>
          <w:sz w:val="22"/>
          <w:szCs w:val="22"/>
        </w:rPr>
        <w:t>Modelling economic impacts of nutrient allocation policies in Canterbury: Hinds Catchment.</w:t>
      </w:r>
      <w:r>
        <w:rPr>
          <w:rFonts w:cs="Arial"/>
          <w:sz w:val="22"/>
          <w:szCs w:val="22"/>
        </w:rPr>
        <w:t>”</w:t>
      </w:r>
      <w:r w:rsidRPr="00936770">
        <w:rPr>
          <w:rFonts w:cs="Arial"/>
          <w:sz w:val="22"/>
          <w:szCs w:val="22"/>
        </w:rPr>
        <w:t xml:space="preserve"> </w:t>
      </w:r>
      <w:proofErr w:type="spellStart"/>
      <w:r w:rsidRPr="00936770">
        <w:rPr>
          <w:rFonts w:cs="Arial"/>
          <w:sz w:val="22"/>
          <w:szCs w:val="22"/>
        </w:rPr>
        <w:t>Landcare</w:t>
      </w:r>
      <w:proofErr w:type="spellEnd"/>
      <w:r w:rsidRPr="00936770">
        <w:rPr>
          <w:rFonts w:cs="Arial"/>
          <w:sz w:val="22"/>
          <w:szCs w:val="22"/>
        </w:rPr>
        <w:t xml:space="preserve"> Research Contract Report LC1490 for the </w:t>
      </w:r>
      <w:r w:rsidR="00925C5C">
        <w:rPr>
          <w:rFonts w:cs="Arial"/>
          <w:sz w:val="22"/>
          <w:szCs w:val="22"/>
        </w:rPr>
        <w:t xml:space="preserve">NZ </w:t>
      </w:r>
      <w:r w:rsidRPr="00936770">
        <w:rPr>
          <w:rFonts w:cs="Arial"/>
          <w:sz w:val="22"/>
          <w:szCs w:val="22"/>
        </w:rPr>
        <w:t>Ministry for the Environment.</w:t>
      </w:r>
    </w:p>
    <w:p w14:paraId="47ABE317" w14:textId="2B5EA6EF" w:rsidR="009F08C7" w:rsidRPr="009F08C7" w:rsidRDefault="009F08C7" w:rsidP="00936770">
      <w:pPr>
        <w:spacing w:after="120"/>
        <w:ind w:left="360" w:hanging="360"/>
        <w:rPr>
          <w:rFonts w:cs="Arial"/>
          <w:sz w:val="22"/>
          <w:szCs w:val="22"/>
        </w:rPr>
      </w:pPr>
      <w:r w:rsidRPr="009F08C7">
        <w:rPr>
          <w:rFonts w:cs="Arial"/>
          <w:sz w:val="22"/>
          <w:szCs w:val="22"/>
        </w:rPr>
        <w:t xml:space="preserve">Lennox J, </w:t>
      </w:r>
      <w:proofErr w:type="spellStart"/>
      <w:r w:rsidRPr="009F08C7">
        <w:rPr>
          <w:rFonts w:cs="Arial"/>
          <w:b/>
          <w:sz w:val="22"/>
          <w:szCs w:val="22"/>
        </w:rPr>
        <w:t>Daigneault</w:t>
      </w:r>
      <w:proofErr w:type="spellEnd"/>
      <w:r w:rsidRPr="009F08C7">
        <w:rPr>
          <w:rFonts w:cs="Arial"/>
          <w:b/>
          <w:sz w:val="22"/>
          <w:szCs w:val="22"/>
        </w:rPr>
        <w:t xml:space="preserve"> A</w:t>
      </w:r>
      <w:r w:rsidRPr="009F08C7">
        <w:rPr>
          <w:rFonts w:cs="Arial"/>
          <w:sz w:val="22"/>
          <w:szCs w:val="22"/>
        </w:rPr>
        <w:t xml:space="preserve">, </w:t>
      </w:r>
      <w:proofErr w:type="spellStart"/>
      <w:r w:rsidRPr="009F08C7">
        <w:rPr>
          <w:rFonts w:cs="Arial"/>
          <w:sz w:val="22"/>
          <w:szCs w:val="22"/>
        </w:rPr>
        <w:t>Jhunjhnuwala</w:t>
      </w:r>
      <w:proofErr w:type="spellEnd"/>
      <w:r w:rsidRPr="009F08C7">
        <w:rPr>
          <w:rFonts w:cs="Arial"/>
          <w:sz w:val="22"/>
          <w:szCs w:val="22"/>
        </w:rPr>
        <w:t xml:space="preserve">, K, Turner J, Reisinger A. 2013. </w:t>
      </w:r>
      <w:r>
        <w:rPr>
          <w:rFonts w:cs="Arial"/>
          <w:sz w:val="22"/>
          <w:szCs w:val="22"/>
        </w:rPr>
        <w:t>“Inte</w:t>
      </w:r>
      <w:r w:rsidRPr="009F08C7">
        <w:rPr>
          <w:rFonts w:cs="Arial"/>
          <w:sz w:val="22"/>
          <w:szCs w:val="22"/>
        </w:rPr>
        <w:t>grated Assessment of Trade-Related Impacts of Global Climate Change Policies.</w:t>
      </w:r>
      <w:r>
        <w:rPr>
          <w:rFonts w:cs="Arial"/>
          <w:sz w:val="22"/>
          <w:szCs w:val="22"/>
        </w:rPr>
        <w:t>”</w:t>
      </w:r>
      <w:r w:rsidRPr="009F08C7">
        <w:rPr>
          <w:rFonts w:cs="Arial"/>
          <w:sz w:val="22"/>
          <w:szCs w:val="22"/>
        </w:rPr>
        <w:t xml:space="preserve"> </w:t>
      </w:r>
      <w:proofErr w:type="spellStart"/>
      <w:r w:rsidRPr="009F08C7">
        <w:rPr>
          <w:rFonts w:cs="Arial"/>
          <w:sz w:val="22"/>
          <w:szCs w:val="22"/>
        </w:rPr>
        <w:t>Landcare</w:t>
      </w:r>
      <w:proofErr w:type="spellEnd"/>
      <w:r w:rsidRPr="009F08C7">
        <w:rPr>
          <w:rFonts w:cs="Arial"/>
          <w:sz w:val="22"/>
          <w:szCs w:val="22"/>
        </w:rPr>
        <w:t xml:space="preserve"> Research Contract Report, prepared for the </w:t>
      </w:r>
      <w:r w:rsidR="00925C5C">
        <w:rPr>
          <w:rFonts w:cs="Arial"/>
          <w:sz w:val="22"/>
          <w:szCs w:val="22"/>
        </w:rPr>
        <w:t xml:space="preserve">NZ </w:t>
      </w:r>
      <w:r w:rsidRPr="009F08C7">
        <w:rPr>
          <w:rFonts w:cs="Arial"/>
          <w:sz w:val="22"/>
          <w:szCs w:val="22"/>
        </w:rPr>
        <w:t>Mini</w:t>
      </w:r>
      <w:r w:rsidR="00925C5C">
        <w:rPr>
          <w:rFonts w:cs="Arial"/>
          <w:sz w:val="22"/>
          <w:szCs w:val="22"/>
        </w:rPr>
        <w:t>stry for Primary Industries</w:t>
      </w:r>
      <w:r w:rsidRPr="009F08C7">
        <w:rPr>
          <w:rFonts w:cs="Arial"/>
          <w:sz w:val="22"/>
          <w:szCs w:val="22"/>
        </w:rPr>
        <w:t>.107p.</w:t>
      </w:r>
    </w:p>
    <w:p w14:paraId="2833D10F" w14:textId="77777777" w:rsidR="00936770" w:rsidRDefault="00936770" w:rsidP="00936770">
      <w:pPr>
        <w:spacing w:after="120"/>
        <w:ind w:left="360" w:hanging="360"/>
        <w:rPr>
          <w:rFonts w:cs="Arial"/>
          <w:sz w:val="22"/>
          <w:szCs w:val="22"/>
        </w:rPr>
      </w:pPr>
      <w:r w:rsidRPr="00936770">
        <w:rPr>
          <w:rFonts w:cs="Arial"/>
          <w:b/>
          <w:sz w:val="22"/>
          <w:szCs w:val="22"/>
        </w:rPr>
        <w:t>Daigneault A</w:t>
      </w:r>
      <w:r w:rsidRPr="00936770">
        <w:rPr>
          <w:rFonts w:cs="Arial"/>
          <w:sz w:val="22"/>
          <w:szCs w:val="22"/>
        </w:rPr>
        <w:t xml:space="preserve">, Brown P, </w:t>
      </w:r>
      <w:proofErr w:type="spellStart"/>
      <w:r w:rsidRPr="00936770">
        <w:rPr>
          <w:rFonts w:cs="Arial"/>
          <w:sz w:val="22"/>
          <w:szCs w:val="22"/>
        </w:rPr>
        <w:t>Greenhalgh</w:t>
      </w:r>
      <w:proofErr w:type="spellEnd"/>
      <w:r w:rsidRPr="00936770">
        <w:rPr>
          <w:rFonts w:cs="Arial"/>
          <w:sz w:val="22"/>
          <w:szCs w:val="22"/>
        </w:rPr>
        <w:t xml:space="preserve"> S, </w:t>
      </w:r>
      <w:proofErr w:type="spellStart"/>
      <w:r w:rsidRPr="00936770">
        <w:rPr>
          <w:rFonts w:cs="Arial"/>
          <w:sz w:val="22"/>
          <w:szCs w:val="22"/>
        </w:rPr>
        <w:t>Boudjelas</w:t>
      </w:r>
      <w:proofErr w:type="spellEnd"/>
      <w:r w:rsidRPr="00936770">
        <w:rPr>
          <w:rFonts w:cs="Arial"/>
          <w:sz w:val="22"/>
          <w:szCs w:val="22"/>
        </w:rPr>
        <w:t xml:space="preserve"> S, Mather J, Nagle W, </w:t>
      </w:r>
      <w:proofErr w:type="spellStart"/>
      <w:r w:rsidRPr="00936770">
        <w:rPr>
          <w:rFonts w:cs="Arial"/>
          <w:sz w:val="22"/>
          <w:szCs w:val="22"/>
        </w:rPr>
        <w:t>Aalbersberg</w:t>
      </w:r>
      <w:proofErr w:type="spellEnd"/>
      <w:r w:rsidRPr="00936770">
        <w:rPr>
          <w:rFonts w:cs="Arial"/>
          <w:sz w:val="22"/>
          <w:szCs w:val="22"/>
        </w:rPr>
        <w:t xml:space="preserve"> B 2013. </w:t>
      </w:r>
      <w:r>
        <w:rPr>
          <w:rFonts w:cs="Arial"/>
          <w:sz w:val="22"/>
          <w:szCs w:val="22"/>
        </w:rPr>
        <w:t>“</w:t>
      </w:r>
      <w:r w:rsidRPr="00936770">
        <w:rPr>
          <w:rFonts w:cs="Arial"/>
          <w:sz w:val="22"/>
          <w:szCs w:val="22"/>
        </w:rPr>
        <w:t>Valuing the impact of selected invasive species in the Polynesia-Micronesia hotspot.</w:t>
      </w:r>
      <w:r>
        <w:rPr>
          <w:rFonts w:cs="Arial"/>
          <w:sz w:val="22"/>
          <w:szCs w:val="22"/>
        </w:rPr>
        <w:t>”</w:t>
      </w:r>
      <w:r w:rsidRPr="00936770">
        <w:rPr>
          <w:rFonts w:cs="Arial"/>
          <w:sz w:val="22"/>
          <w:szCs w:val="22"/>
        </w:rPr>
        <w:t xml:space="preserve"> </w:t>
      </w:r>
      <w:proofErr w:type="spellStart"/>
      <w:r w:rsidRPr="00936770">
        <w:rPr>
          <w:rFonts w:cs="Arial"/>
          <w:sz w:val="22"/>
          <w:szCs w:val="22"/>
        </w:rPr>
        <w:t>Landcare</w:t>
      </w:r>
      <w:proofErr w:type="spellEnd"/>
      <w:r w:rsidRPr="00936770">
        <w:rPr>
          <w:rFonts w:cs="Arial"/>
          <w:sz w:val="22"/>
          <w:szCs w:val="22"/>
        </w:rPr>
        <w:t xml:space="preserve"> Research contract report ; LC1227. </w:t>
      </w:r>
      <w:proofErr w:type="spellStart"/>
      <w:r w:rsidRPr="00936770">
        <w:rPr>
          <w:rFonts w:cs="Arial"/>
          <w:sz w:val="22"/>
          <w:szCs w:val="22"/>
        </w:rPr>
        <w:t>Landcare</w:t>
      </w:r>
      <w:proofErr w:type="spellEnd"/>
      <w:r w:rsidRPr="00936770">
        <w:rPr>
          <w:rFonts w:cs="Arial"/>
          <w:sz w:val="22"/>
          <w:szCs w:val="22"/>
        </w:rPr>
        <w:t xml:space="preserve"> Research New Zealand Ltd. 239 p. </w:t>
      </w:r>
      <w:hyperlink r:id="rId13" w:history="1">
        <w:r w:rsidRPr="00936770">
          <w:rPr>
            <w:rFonts w:cs="Arial"/>
            <w:sz w:val="22"/>
            <w:szCs w:val="22"/>
          </w:rPr>
          <w:t>http://www.landcareresearch.co.nz/publications/researchpubs/CEPF-valuing-invasives.pdf</w:t>
        </w:r>
      </w:hyperlink>
    </w:p>
    <w:p w14:paraId="66E7EEE9" w14:textId="6936E661" w:rsidR="00936770" w:rsidRDefault="00936770" w:rsidP="00936770">
      <w:pPr>
        <w:spacing w:after="120"/>
        <w:ind w:left="360" w:hanging="360"/>
        <w:rPr>
          <w:rFonts w:cs="Arial"/>
          <w:sz w:val="22"/>
          <w:szCs w:val="22"/>
        </w:rPr>
      </w:pPr>
      <w:r w:rsidRPr="00936770">
        <w:rPr>
          <w:rFonts w:cs="Arial"/>
          <w:b/>
          <w:sz w:val="22"/>
          <w:szCs w:val="22"/>
        </w:rPr>
        <w:t>Daigneault et al</w:t>
      </w:r>
      <w:r w:rsidRPr="00936770">
        <w:rPr>
          <w:rFonts w:cs="Arial"/>
          <w:sz w:val="22"/>
          <w:szCs w:val="22"/>
        </w:rPr>
        <w:t xml:space="preserve">. 2012. </w:t>
      </w:r>
      <w:r>
        <w:rPr>
          <w:rFonts w:cs="Arial"/>
          <w:sz w:val="22"/>
          <w:szCs w:val="22"/>
        </w:rPr>
        <w:t>“</w:t>
      </w:r>
      <w:r w:rsidRPr="00936770">
        <w:rPr>
          <w:rFonts w:cs="Arial"/>
          <w:sz w:val="22"/>
          <w:szCs w:val="22"/>
        </w:rPr>
        <w:t>Sustainable Land Management and Climate Change - Catchment Analysis of Climate Change.</w:t>
      </w:r>
      <w:r>
        <w:rPr>
          <w:rFonts w:cs="Arial"/>
          <w:sz w:val="22"/>
          <w:szCs w:val="22"/>
        </w:rPr>
        <w:t>”</w:t>
      </w:r>
      <w:r w:rsidRPr="00936770">
        <w:rPr>
          <w:rFonts w:cs="Arial"/>
          <w:sz w:val="22"/>
          <w:szCs w:val="22"/>
        </w:rPr>
        <w:t xml:space="preserve"> MPI SLMACC Contract C09X0904. </w:t>
      </w:r>
      <w:proofErr w:type="spellStart"/>
      <w:r w:rsidRPr="00936770">
        <w:rPr>
          <w:rFonts w:cs="Arial"/>
          <w:sz w:val="22"/>
          <w:szCs w:val="22"/>
        </w:rPr>
        <w:t>Landcare</w:t>
      </w:r>
      <w:proofErr w:type="spellEnd"/>
      <w:r w:rsidRPr="00936770">
        <w:rPr>
          <w:rFonts w:cs="Arial"/>
          <w:sz w:val="22"/>
          <w:szCs w:val="22"/>
        </w:rPr>
        <w:t xml:space="preserve"> Research Contract Report, prepared for the </w:t>
      </w:r>
      <w:r w:rsidR="00925C5C">
        <w:rPr>
          <w:rFonts w:cs="Arial"/>
          <w:sz w:val="22"/>
          <w:szCs w:val="22"/>
        </w:rPr>
        <w:t xml:space="preserve">NZ </w:t>
      </w:r>
      <w:r w:rsidRPr="00936770">
        <w:rPr>
          <w:rFonts w:cs="Arial"/>
          <w:sz w:val="22"/>
          <w:szCs w:val="22"/>
        </w:rPr>
        <w:t>Ministry for Primary Industries (MPI).175p.</w:t>
      </w:r>
    </w:p>
    <w:p w14:paraId="6AC53EE7" w14:textId="77777777" w:rsidR="00936770" w:rsidRDefault="00936770" w:rsidP="00936770">
      <w:pPr>
        <w:spacing w:after="120"/>
        <w:ind w:left="360" w:hanging="360"/>
        <w:rPr>
          <w:rFonts w:cs="Arial"/>
          <w:sz w:val="22"/>
          <w:szCs w:val="22"/>
        </w:rPr>
      </w:pPr>
      <w:r w:rsidRPr="009F08C7">
        <w:rPr>
          <w:rFonts w:cs="Arial"/>
          <w:b/>
          <w:sz w:val="22"/>
          <w:szCs w:val="22"/>
        </w:rPr>
        <w:t>Daigneault A</w:t>
      </w:r>
      <w:r w:rsidRPr="00936770">
        <w:rPr>
          <w:rFonts w:cs="Arial"/>
          <w:sz w:val="22"/>
          <w:szCs w:val="22"/>
        </w:rPr>
        <w:t xml:space="preserve">, McDonald H, Elliott S, Howard-Williams C, </w:t>
      </w:r>
      <w:proofErr w:type="spellStart"/>
      <w:r w:rsidRPr="00936770">
        <w:rPr>
          <w:rFonts w:cs="Arial"/>
          <w:sz w:val="22"/>
          <w:szCs w:val="22"/>
        </w:rPr>
        <w:t>Greenhalgh</w:t>
      </w:r>
      <w:proofErr w:type="spellEnd"/>
      <w:r w:rsidRPr="00936770">
        <w:rPr>
          <w:rFonts w:cs="Arial"/>
          <w:sz w:val="22"/>
          <w:szCs w:val="22"/>
        </w:rPr>
        <w:t xml:space="preserve"> S, </w:t>
      </w:r>
      <w:proofErr w:type="spellStart"/>
      <w:r w:rsidRPr="00936770">
        <w:rPr>
          <w:rFonts w:cs="Arial"/>
          <w:sz w:val="22"/>
          <w:szCs w:val="22"/>
        </w:rPr>
        <w:t>Guysev</w:t>
      </w:r>
      <w:proofErr w:type="spellEnd"/>
      <w:r w:rsidRPr="00936770">
        <w:rPr>
          <w:rFonts w:cs="Arial"/>
          <w:sz w:val="22"/>
          <w:szCs w:val="22"/>
        </w:rPr>
        <w:t xml:space="preserve"> M, Kerr S, Lennox J, </w:t>
      </w:r>
      <w:proofErr w:type="spellStart"/>
      <w:r w:rsidRPr="00936770">
        <w:rPr>
          <w:rFonts w:cs="Arial"/>
          <w:sz w:val="22"/>
          <w:szCs w:val="22"/>
        </w:rPr>
        <w:t>Lilburne</w:t>
      </w:r>
      <w:proofErr w:type="spellEnd"/>
      <w:r w:rsidRPr="00936770">
        <w:rPr>
          <w:rFonts w:cs="Arial"/>
          <w:sz w:val="22"/>
          <w:szCs w:val="22"/>
        </w:rPr>
        <w:t xml:space="preserve"> L, Morgenstern U, Norton N, Quinn J, Rutherford K, </w:t>
      </w:r>
      <w:proofErr w:type="spellStart"/>
      <w:r w:rsidRPr="00936770">
        <w:rPr>
          <w:rFonts w:cs="Arial"/>
          <w:sz w:val="22"/>
          <w:szCs w:val="22"/>
        </w:rPr>
        <w:t>Snelder</w:t>
      </w:r>
      <w:proofErr w:type="spellEnd"/>
      <w:r w:rsidRPr="00936770">
        <w:rPr>
          <w:rFonts w:cs="Arial"/>
          <w:sz w:val="22"/>
          <w:szCs w:val="22"/>
        </w:rPr>
        <w:t xml:space="preserve"> T, Wilcock B</w:t>
      </w:r>
      <w:r w:rsidR="006628B6">
        <w:rPr>
          <w:rFonts w:cs="Arial"/>
          <w:sz w:val="22"/>
          <w:szCs w:val="22"/>
        </w:rPr>
        <w:t>.</w:t>
      </w:r>
      <w:r w:rsidRPr="00936770">
        <w:rPr>
          <w:rFonts w:cs="Arial"/>
          <w:sz w:val="22"/>
          <w:szCs w:val="22"/>
        </w:rPr>
        <w:t xml:space="preserve"> 2012. Evaluation of the impact of different policy options for managing to water quality limits: main report. MPI Technical Paper No: </w:t>
      </w:r>
      <w:r w:rsidR="00D57FE6">
        <w:rPr>
          <w:rFonts w:cs="Arial"/>
          <w:sz w:val="22"/>
          <w:szCs w:val="22"/>
        </w:rPr>
        <w:t xml:space="preserve">2012/46. </w:t>
      </w:r>
      <w:proofErr w:type="spellStart"/>
      <w:r w:rsidR="00D57FE6">
        <w:rPr>
          <w:rFonts w:cs="Arial"/>
          <w:sz w:val="22"/>
          <w:szCs w:val="22"/>
        </w:rPr>
        <w:t>Landcare</w:t>
      </w:r>
      <w:proofErr w:type="spellEnd"/>
      <w:r w:rsidR="00D57FE6">
        <w:rPr>
          <w:rFonts w:cs="Arial"/>
          <w:sz w:val="22"/>
          <w:szCs w:val="22"/>
        </w:rPr>
        <w:t xml:space="preserve"> Research. 127</w:t>
      </w:r>
      <w:r w:rsidRPr="00936770">
        <w:rPr>
          <w:rFonts w:cs="Arial"/>
          <w:sz w:val="22"/>
          <w:szCs w:val="22"/>
        </w:rPr>
        <w:t xml:space="preserve">p. </w:t>
      </w:r>
    </w:p>
    <w:p w14:paraId="05F6D957" w14:textId="77777777" w:rsidR="005A56E4" w:rsidRPr="005A56E4" w:rsidRDefault="005A56E4" w:rsidP="005A56E4">
      <w:pPr>
        <w:spacing w:after="120"/>
        <w:ind w:left="360" w:hanging="360"/>
        <w:rPr>
          <w:rFonts w:cs="Arial"/>
          <w:b/>
          <w:sz w:val="22"/>
          <w:szCs w:val="22"/>
        </w:rPr>
      </w:pPr>
      <w:r w:rsidRPr="005A56E4">
        <w:rPr>
          <w:rFonts w:cs="Arial"/>
          <w:sz w:val="22"/>
          <w:szCs w:val="22"/>
        </w:rPr>
        <w:t>Lennox, J. and</w:t>
      </w:r>
      <w:r w:rsidRPr="005A56E4">
        <w:rPr>
          <w:rFonts w:cs="Arial"/>
          <w:b/>
          <w:sz w:val="22"/>
          <w:szCs w:val="22"/>
        </w:rPr>
        <w:t xml:space="preserve"> A. Daigneault</w:t>
      </w:r>
      <w:r w:rsidRPr="005A56E4">
        <w:rPr>
          <w:rFonts w:cs="Arial"/>
          <w:sz w:val="22"/>
          <w:szCs w:val="22"/>
        </w:rPr>
        <w:t xml:space="preserve">. 2011. Quantitative economic analysis of water policies and developments in New Zealand’s regions and catchments. In: </w:t>
      </w:r>
      <w:r w:rsidRPr="005A56E4">
        <w:rPr>
          <w:rFonts w:cs="Arial"/>
          <w:i/>
          <w:sz w:val="22"/>
          <w:szCs w:val="22"/>
        </w:rPr>
        <w:t>Old Problems, New Solutions</w:t>
      </w:r>
      <w:r>
        <w:rPr>
          <w:rFonts w:cs="Arial"/>
          <w:sz w:val="22"/>
          <w:szCs w:val="22"/>
        </w:rPr>
        <w:t>. Russel</w:t>
      </w:r>
      <w:r w:rsidRPr="005A56E4">
        <w:rPr>
          <w:rFonts w:cs="Arial"/>
          <w:sz w:val="22"/>
          <w:szCs w:val="22"/>
        </w:rPr>
        <w:t>, S. B. Frame, and J. Lennox, eds. Lincoln, NZ: Manaaki Whenua Press. 59-69.</w:t>
      </w:r>
    </w:p>
    <w:p w14:paraId="48859BDB" w14:textId="6A522ED2" w:rsidR="00936770" w:rsidRDefault="00D71A22" w:rsidP="00535AF3">
      <w:pPr>
        <w:spacing w:after="120"/>
        <w:ind w:left="360" w:hanging="360"/>
        <w:rPr>
          <w:rFonts w:cs="Arial"/>
          <w:b/>
          <w:bCs/>
        </w:rPr>
      </w:pPr>
      <w:r w:rsidRPr="008B6CF0">
        <w:rPr>
          <w:rFonts w:cs="Arial"/>
          <w:sz w:val="22"/>
          <w:szCs w:val="22"/>
        </w:rPr>
        <w:t xml:space="preserve">Adams, D., R. Haynes, and </w:t>
      </w:r>
      <w:r w:rsidRPr="008B6CF0">
        <w:rPr>
          <w:rFonts w:cs="Arial"/>
          <w:b/>
          <w:sz w:val="22"/>
          <w:szCs w:val="22"/>
        </w:rPr>
        <w:t>A. Daigneault</w:t>
      </w:r>
      <w:r>
        <w:rPr>
          <w:rFonts w:cs="Arial"/>
          <w:sz w:val="22"/>
          <w:szCs w:val="22"/>
        </w:rPr>
        <w:t>. 2006</w:t>
      </w:r>
      <w:r w:rsidRPr="008B6CF0">
        <w:rPr>
          <w:rFonts w:cs="Arial"/>
          <w:sz w:val="22"/>
          <w:szCs w:val="22"/>
        </w:rPr>
        <w:t xml:space="preserve">.  </w:t>
      </w:r>
      <w:r w:rsidRPr="008B6CF0">
        <w:rPr>
          <w:rFonts w:cs="Arial"/>
          <w:i/>
          <w:iCs/>
          <w:sz w:val="22"/>
          <w:szCs w:val="22"/>
        </w:rPr>
        <w:t xml:space="preserve">Estimated timber harvest by </w:t>
      </w:r>
      <w:smartTag w:uri="urn:schemas-microsoft-com:office:smarttags" w:element="place">
        <w:smartTag w:uri="urn:schemas-microsoft-com:office:smarttags" w:element="country-region">
          <w:r w:rsidRPr="008B6CF0">
            <w:rPr>
              <w:rFonts w:cs="Arial"/>
              <w:i/>
              <w:iCs/>
              <w:sz w:val="22"/>
              <w:szCs w:val="22"/>
            </w:rPr>
            <w:t>U.S.</w:t>
          </w:r>
        </w:smartTag>
      </w:smartTag>
      <w:r w:rsidRPr="008B6CF0">
        <w:rPr>
          <w:rFonts w:cs="Arial"/>
          <w:i/>
          <w:iCs/>
          <w:sz w:val="22"/>
          <w:szCs w:val="22"/>
        </w:rPr>
        <w:t xml:space="preserve"> region and ownership, 1950-2002. </w:t>
      </w:r>
      <w:r w:rsidRPr="008B6CF0">
        <w:rPr>
          <w:rFonts w:cs="Arial"/>
          <w:sz w:val="22"/>
          <w:szCs w:val="22"/>
        </w:rPr>
        <w:t xml:space="preserve"> Gen. Tech. Rep. PNW-GTR-</w:t>
      </w:r>
      <w:r>
        <w:rPr>
          <w:rFonts w:cs="Arial"/>
          <w:sz w:val="22"/>
          <w:szCs w:val="22"/>
        </w:rPr>
        <w:t>659</w:t>
      </w:r>
      <w:r w:rsidRPr="008B6CF0">
        <w:rPr>
          <w:rFonts w:cs="Arial"/>
          <w:sz w:val="22"/>
          <w:szCs w:val="22"/>
        </w:rPr>
        <w:t>. Portland, OR: U.S. Department of Agriculture, Forest Service, Pacifi</w:t>
      </w:r>
      <w:r>
        <w:rPr>
          <w:rFonts w:cs="Arial"/>
          <w:sz w:val="22"/>
          <w:szCs w:val="22"/>
        </w:rPr>
        <w:t>c Northwest Research Station, 64</w:t>
      </w:r>
      <w:r w:rsidRPr="008B6CF0">
        <w:rPr>
          <w:rFonts w:cs="Arial"/>
          <w:sz w:val="22"/>
          <w:szCs w:val="22"/>
        </w:rPr>
        <w:t xml:space="preserve"> p.</w:t>
      </w:r>
    </w:p>
    <w:p w14:paraId="6DDB1E9B" w14:textId="77777777" w:rsidR="00535AF3" w:rsidRDefault="00535AF3" w:rsidP="00535AF3">
      <w:pPr>
        <w:jc w:val="center"/>
        <w:rPr>
          <w:rFonts w:cs="Arial"/>
          <w:b/>
          <w:bCs/>
        </w:rPr>
      </w:pPr>
    </w:p>
    <w:p w14:paraId="48B8FE98" w14:textId="6A0ED8C2" w:rsidR="008612F8" w:rsidRPr="008612F8" w:rsidRDefault="007971D3" w:rsidP="008612F8">
      <w:pPr>
        <w:spacing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SELECT</w:t>
      </w:r>
      <w:r w:rsidR="00EC29D6">
        <w:rPr>
          <w:rFonts w:cs="Arial"/>
          <w:b/>
          <w:bCs/>
        </w:rPr>
        <w:t xml:space="preserve"> PRESENTATIONS</w:t>
      </w:r>
    </w:p>
    <w:p w14:paraId="060D0D5B" w14:textId="22CAC46C" w:rsidR="00E80D2F" w:rsidRPr="00B46C30" w:rsidRDefault="00E80D2F" w:rsidP="00E80D2F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B46C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Society of American Foresters National Convention</w:t>
      </w:r>
      <w:r w:rsidRPr="00B46C30">
        <w:rPr>
          <w:b/>
          <w:sz w:val="22"/>
          <w:szCs w:val="22"/>
        </w:rPr>
        <w:t xml:space="preserve">, </w:t>
      </w:r>
      <w:r w:rsidRPr="00E80D2F">
        <w:rPr>
          <w:sz w:val="22"/>
          <w:szCs w:val="22"/>
        </w:rPr>
        <w:t>Portland, OR.</w:t>
      </w:r>
      <w:r w:rsidRPr="00B46C30">
        <w:rPr>
          <w:sz w:val="22"/>
          <w:szCs w:val="22"/>
        </w:rPr>
        <w:t xml:space="preserve"> </w:t>
      </w:r>
      <w:r>
        <w:rPr>
          <w:sz w:val="22"/>
          <w:szCs w:val="22"/>
        </w:rPr>
        <w:t>October 3-7</w:t>
      </w:r>
      <w:r w:rsidRPr="00B46C30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Pr="00B46C30">
        <w:rPr>
          <w:sz w:val="22"/>
          <w:szCs w:val="22"/>
        </w:rPr>
        <w:t>. “</w:t>
      </w:r>
      <w:r>
        <w:rPr>
          <w:sz w:val="22"/>
          <w:szCs w:val="22"/>
        </w:rPr>
        <w:t>The future of global forestry</w:t>
      </w:r>
      <w:r w:rsidRPr="00911776">
        <w:rPr>
          <w:sz w:val="22"/>
          <w:szCs w:val="22"/>
        </w:rPr>
        <w:t xml:space="preserve"> under alternative shared socioeconomic pathways</w:t>
      </w:r>
      <w:r w:rsidRPr="00B46C30">
        <w:rPr>
          <w:sz w:val="22"/>
          <w:szCs w:val="22"/>
        </w:rPr>
        <w:t>”</w:t>
      </w:r>
    </w:p>
    <w:p w14:paraId="7D27571D" w14:textId="1A519103" w:rsidR="00911776" w:rsidRPr="00B46C30" w:rsidRDefault="00911776" w:rsidP="00911776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B46C30">
        <w:rPr>
          <w:b/>
          <w:sz w:val="22"/>
          <w:szCs w:val="22"/>
        </w:rPr>
        <w:t xml:space="preserve"> Agricultural and Applied Economics Association Annual Meetings, </w:t>
      </w:r>
      <w:r>
        <w:rPr>
          <w:sz w:val="22"/>
          <w:szCs w:val="22"/>
        </w:rPr>
        <w:t>Washington DC</w:t>
      </w:r>
      <w:r w:rsidRPr="00B46C30">
        <w:rPr>
          <w:sz w:val="22"/>
          <w:szCs w:val="22"/>
        </w:rPr>
        <w:t xml:space="preserve">. </w:t>
      </w:r>
      <w:r>
        <w:rPr>
          <w:sz w:val="22"/>
          <w:szCs w:val="22"/>
        </w:rPr>
        <w:t>August 5-7</w:t>
      </w:r>
      <w:r w:rsidRPr="00B46C30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Pr="00B46C30">
        <w:rPr>
          <w:sz w:val="22"/>
          <w:szCs w:val="22"/>
        </w:rPr>
        <w:t>. “</w:t>
      </w:r>
      <w:r>
        <w:rPr>
          <w:sz w:val="22"/>
          <w:szCs w:val="22"/>
        </w:rPr>
        <w:t>G</w:t>
      </w:r>
      <w:r w:rsidRPr="00911776">
        <w:rPr>
          <w:sz w:val="22"/>
          <w:szCs w:val="22"/>
        </w:rPr>
        <w:t>lobal forest management and carbon sequestration futures under alternative shared socioeconomic pathways</w:t>
      </w:r>
      <w:r w:rsidRPr="00B46C30">
        <w:rPr>
          <w:sz w:val="22"/>
          <w:szCs w:val="22"/>
        </w:rPr>
        <w:t>”</w:t>
      </w:r>
    </w:p>
    <w:p w14:paraId="052E39F7" w14:textId="77E66269" w:rsidR="002F5344" w:rsidRPr="002F5344" w:rsidRDefault="002F5344" w:rsidP="00B46C30">
      <w:pPr>
        <w:spacing w:after="120"/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F5344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World Congress of Environmental and Resource Economists</w:t>
      </w:r>
      <w:r>
        <w:rPr>
          <w:sz w:val="22"/>
          <w:szCs w:val="22"/>
        </w:rPr>
        <w:t>, Gothenburg, Sweden. June 28, 2018. “H</w:t>
      </w:r>
      <w:r w:rsidRPr="002F5344">
        <w:rPr>
          <w:sz w:val="22"/>
          <w:szCs w:val="22"/>
        </w:rPr>
        <w:t>ow tax reform can affect investments in natural resources and public goods"</w:t>
      </w:r>
    </w:p>
    <w:p w14:paraId="024DFA91" w14:textId="47262A71" w:rsidR="002754BE" w:rsidRPr="002754BE" w:rsidRDefault="00830D83" w:rsidP="00B46C30">
      <w:pPr>
        <w:spacing w:after="120"/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Fall</w:t>
      </w:r>
      <w:r w:rsidRPr="002754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2017 </w:t>
      </w:r>
      <w:r w:rsidR="002754BE" w:rsidRPr="002754BE">
        <w:rPr>
          <w:b/>
          <w:sz w:val="22"/>
          <w:szCs w:val="22"/>
        </w:rPr>
        <w:t>Maine Society of American Foresters</w:t>
      </w:r>
      <w:r w:rsidR="002754BE">
        <w:rPr>
          <w:b/>
          <w:sz w:val="22"/>
          <w:szCs w:val="22"/>
        </w:rPr>
        <w:t xml:space="preserve"> </w:t>
      </w:r>
      <w:r w:rsidR="002754BE" w:rsidRPr="002754BE">
        <w:rPr>
          <w:b/>
          <w:sz w:val="22"/>
          <w:szCs w:val="22"/>
        </w:rPr>
        <w:t>Meeting</w:t>
      </w:r>
      <w:r w:rsidR="002754BE">
        <w:rPr>
          <w:b/>
          <w:sz w:val="22"/>
          <w:szCs w:val="22"/>
        </w:rPr>
        <w:t>.</w:t>
      </w:r>
      <w:r w:rsidR="002754BE" w:rsidRPr="002754BE">
        <w:rPr>
          <w:b/>
          <w:sz w:val="22"/>
          <w:szCs w:val="22"/>
        </w:rPr>
        <w:t xml:space="preserve"> </w:t>
      </w:r>
      <w:r w:rsidR="002754BE" w:rsidRPr="002754BE">
        <w:rPr>
          <w:sz w:val="22"/>
          <w:szCs w:val="22"/>
        </w:rPr>
        <w:t>Portland, ME</w:t>
      </w:r>
      <w:r w:rsidR="002754BE">
        <w:rPr>
          <w:sz w:val="22"/>
          <w:szCs w:val="22"/>
        </w:rPr>
        <w:t>.</w:t>
      </w:r>
      <w:r w:rsidR="002754BE" w:rsidRPr="002754BE">
        <w:rPr>
          <w:sz w:val="22"/>
          <w:szCs w:val="22"/>
        </w:rPr>
        <w:t xml:space="preserve"> October 6, 2017</w:t>
      </w:r>
      <w:r w:rsidR="002754BE">
        <w:rPr>
          <w:sz w:val="22"/>
          <w:szCs w:val="22"/>
        </w:rPr>
        <w:t>.</w:t>
      </w:r>
      <w:r w:rsidR="002754BE" w:rsidRPr="002754BE">
        <w:rPr>
          <w:sz w:val="22"/>
          <w:szCs w:val="22"/>
        </w:rPr>
        <w:t xml:space="preserve"> “</w:t>
      </w:r>
      <w:r w:rsidR="002F5344">
        <w:rPr>
          <w:sz w:val="22"/>
          <w:szCs w:val="22"/>
        </w:rPr>
        <w:t>S</w:t>
      </w:r>
      <w:r w:rsidR="002F5344" w:rsidRPr="002754BE">
        <w:rPr>
          <w:sz w:val="22"/>
          <w:szCs w:val="22"/>
        </w:rPr>
        <w:t>tate forest property tax policies: a review</w:t>
      </w:r>
      <w:r w:rsidR="002754BE" w:rsidRPr="002754BE">
        <w:rPr>
          <w:sz w:val="22"/>
          <w:szCs w:val="22"/>
        </w:rPr>
        <w:t>”</w:t>
      </w:r>
    </w:p>
    <w:p w14:paraId="657FBE03" w14:textId="3A79DFDE" w:rsidR="002754BE" w:rsidRPr="002754BE" w:rsidRDefault="002754BE" w:rsidP="00B46C30">
      <w:pPr>
        <w:spacing w:after="120"/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2017 Global Trade Analysis Partnership (GTAP) Conference</w:t>
      </w:r>
      <w:r>
        <w:rPr>
          <w:sz w:val="22"/>
          <w:szCs w:val="22"/>
        </w:rPr>
        <w:t>, West Lafayette, Indiana. June 7-9, 2017. “</w:t>
      </w:r>
      <w:r w:rsidR="002F5344">
        <w:rPr>
          <w:sz w:val="22"/>
          <w:szCs w:val="22"/>
        </w:rPr>
        <w:t>S</w:t>
      </w:r>
      <w:r w:rsidR="002F5344" w:rsidRPr="002754BE">
        <w:rPr>
          <w:sz w:val="22"/>
          <w:szCs w:val="22"/>
        </w:rPr>
        <w:t>hared socio-economic pathway approach to assessing the future of the global forest sector</w:t>
      </w:r>
      <w:r>
        <w:rPr>
          <w:sz w:val="22"/>
          <w:szCs w:val="22"/>
        </w:rPr>
        <w:t>”</w:t>
      </w:r>
    </w:p>
    <w:p w14:paraId="5FA60B70" w14:textId="1CBAB487" w:rsidR="002754BE" w:rsidRPr="003D6050" w:rsidRDefault="002754BE" w:rsidP="00B46C30">
      <w:pPr>
        <w:spacing w:after="120"/>
        <w:ind w:left="360" w:hanging="360"/>
        <w:rPr>
          <w:sz w:val="22"/>
          <w:szCs w:val="22"/>
        </w:rPr>
      </w:pPr>
      <w:r w:rsidRPr="002754BE">
        <w:rPr>
          <w:b/>
          <w:sz w:val="22"/>
          <w:szCs w:val="22"/>
        </w:rPr>
        <w:lastRenderedPageBreak/>
        <w:t xml:space="preserve">2017 IIASA Forest Sector Modelling Conference. </w:t>
      </w:r>
      <w:r w:rsidRPr="003D6050">
        <w:rPr>
          <w:sz w:val="22"/>
          <w:szCs w:val="22"/>
        </w:rPr>
        <w:t>Vienna, Austria</w:t>
      </w:r>
      <w:r w:rsidR="003D6050">
        <w:rPr>
          <w:sz w:val="22"/>
          <w:szCs w:val="22"/>
        </w:rPr>
        <w:t>.</w:t>
      </w:r>
      <w:r w:rsidRPr="003D6050">
        <w:rPr>
          <w:sz w:val="22"/>
          <w:szCs w:val="22"/>
        </w:rPr>
        <w:t xml:space="preserve"> March 8, 2017.</w:t>
      </w:r>
      <w:r w:rsidR="003D6050">
        <w:rPr>
          <w:sz w:val="22"/>
          <w:szCs w:val="22"/>
        </w:rPr>
        <w:t xml:space="preserve"> “</w:t>
      </w:r>
      <w:r w:rsidR="002F5344">
        <w:rPr>
          <w:sz w:val="22"/>
          <w:szCs w:val="22"/>
        </w:rPr>
        <w:t>A</w:t>
      </w:r>
      <w:r w:rsidR="002F5344" w:rsidRPr="003D6050">
        <w:rPr>
          <w:sz w:val="22"/>
          <w:szCs w:val="22"/>
        </w:rPr>
        <w:t xml:space="preserve">n overview of the </w:t>
      </w:r>
      <w:r w:rsidR="002F5344">
        <w:rPr>
          <w:sz w:val="22"/>
          <w:szCs w:val="22"/>
        </w:rPr>
        <w:t>New Zealand</w:t>
      </w:r>
      <w:r w:rsidR="002F5344" w:rsidRPr="003D6050">
        <w:rPr>
          <w:sz w:val="22"/>
          <w:szCs w:val="22"/>
        </w:rPr>
        <w:t xml:space="preserve"> forest &amp; agriculture modelling system</w:t>
      </w:r>
      <w:r w:rsidR="003D6050">
        <w:rPr>
          <w:sz w:val="22"/>
          <w:szCs w:val="22"/>
        </w:rPr>
        <w:t>”</w:t>
      </w:r>
      <w:r w:rsidRPr="003D6050">
        <w:rPr>
          <w:sz w:val="22"/>
          <w:szCs w:val="22"/>
        </w:rPr>
        <w:t xml:space="preserve"> </w:t>
      </w:r>
    </w:p>
    <w:p w14:paraId="6A9927D7" w14:textId="0A2BB266" w:rsidR="00A3292A" w:rsidRPr="00B46C30" w:rsidRDefault="00A3292A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 xml:space="preserve">2016 Agricultural and Applied Economics Association Annual Meetings, </w:t>
      </w:r>
      <w:r w:rsidRPr="00B46C30">
        <w:rPr>
          <w:sz w:val="22"/>
          <w:szCs w:val="22"/>
        </w:rPr>
        <w:t>Boston, Massachusetts. July 29-31, 2016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 xml:space="preserve">“Equally slicing the pie: </w:t>
      </w:r>
      <w:r w:rsidR="002F5344">
        <w:rPr>
          <w:sz w:val="22"/>
          <w:szCs w:val="22"/>
        </w:rPr>
        <w:t>w</w:t>
      </w:r>
      <w:r w:rsidRPr="00B46C30">
        <w:rPr>
          <w:sz w:val="22"/>
          <w:szCs w:val="22"/>
        </w:rPr>
        <w:t>ater quality policy and allocation”</w:t>
      </w:r>
    </w:p>
    <w:p w14:paraId="6F6F9ED6" w14:textId="05702597" w:rsidR="00B65F37" w:rsidRPr="00B46C30" w:rsidRDefault="00B65F37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 xml:space="preserve">2016 Australian Agricultural and Resource Economics Society Annual Meetings, </w:t>
      </w:r>
      <w:r w:rsidRPr="00B46C30">
        <w:rPr>
          <w:sz w:val="22"/>
          <w:szCs w:val="22"/>
        </w:rPr>
        <w:t>Canberra, Australia. February 2-5, 2016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>“Economic costs and environmental benefits of national riparian restoration for NZ”</w:t>
      </w:r>
    </w:p>
    <w:p w14:paraId="647A99F4" w14:textId="5FA88C5A" w:rsidR="00907BE3" w:rsidRPr="00B46C30" w:rsidRDefault="00907BE3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>2015 Australian Agricultural and Resource Economics Society Annual Meetings</w:t>
      </w:r>
      <w:r w:rsidRPr="00B46C30">
        <w:rPr>
          <w:sz w:val="22"/>
          <w:szCs w:val="22"/>
        </w:rPr>
        <w:t xml:space="preserve">, </w:t>
      </w:r>
      <w:proofErr w:type="spellStart"/>
      <w:r w:rsidRPr="00B46C30">
        <w:rPr>
          <w:sz w:val="22"/>
          <w:szCs w:val="22"/>
        </w:rPr>
        <w:t>Rotorua</w:t>
      </w:r>
      <w:proofErr w:type="spellEnd"/>
      <w:r w:rsidRPr="00B46C30">
        <w:rPr>
          <w:sz w:val="22"/>
          <w:szCs w:val="22"/>
        </w:rPr>
        <w:t>, New Zealand. February 10-13, 2015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>“Linkage of a spatially explicit agent-based model to a partial equilibrium model of agriculture”</w:t>
      </w:r>
    </w:p>
    <w:p w14:paraId="4875AD87" w14:textId="5EBD7A2F" w:rsidR="00CD24DF" w:rsidRPr="002F5344" w:rsidRDefault="00CD24DF" w:rsidP="00B46C30">
      <w:pPr>
        <w:spacing w:after="120"/>
        <w:ind w:left="360" w:hanging="360"/>
        <w:rPr>
          <w:i/>
          <w:sz w:val="22"/>
          <w:szCs w:val="22"/>
        </w:rPr>
      </w:pPr>
      <w:r w:rsidRPr="00B46C30">
        <w:rPr>
          <w:b/>
          <w:sz w:val="22"/>
          <w:szCs w:val="22"/>
        </w:rPr>
        <w:t xml:space="preserve">2014 New Zealand Association of Economists Annual Meetings, </w:t>
      </w:r>
      <w:r w:rsidRPr="00B46C30">
        <w:rPr>
          <w:sz w:val="22"/>
          <w:szCs w:val="22"/>
        </w:rPr>
        <w:t>Auckland. July 2-4, 2014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>“Agro-environmental policy impacts on regional land use in New Zealand”</w:t>
      </w:r>
      <w:r w:rsidR="00321897" w:rsidRPr="00B46C30">
        <w:rPr>
          <w:sz w:val="22"/>
          <w:szCs w:val="22"/>
        </w:rPr>
        <w:t xml:space="preserve"> </w:t>
      </w:r>
      <w:r w:rsidR="00321897" w:rsidRPr="002F5344">
        <w:rPr>
          <w:i/>
          <w:sz w:val="22"/>
          <w:szCs w:val="22"/>
        </w:rPr>
        <w:t>Winner of NZAE New Zealand Policy Paper Prize</w:t>
      </w:r>
    </w:p>
    <w:p w14:paraId="1FF69295" w14:textId="353D30F6" w:rsidR="006628B6" w:rsidRPr="00B46C30" w:rsidRDefault="006628B6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 xml:space="preserve">2014 Australian Agricultural and Resource Economics Society Annual Meetings, </w:t>
      </w:r>
      <w:r w:rsidRPr="00B46C30">
        <w:rPr>
          <w:sz w:val="22"/>
          <w:szCs w:val="22"/>
        </w:rPr>
        <w:t>Port Macquarie, Australia. February 4-7, 2014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>“Costs and Benefits of Ecosystem-based Adaptation for Flood Risk Reduction in Fiji”</w:t>
      </w:r>
    </w:p>
    <w:p w14:paraId="49D73BDE" w14:textId="230BB8FE" w:rsidR="006628B6" w:rsidRPr="00B46C30" w:rsidRDefault="006628B6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 xml:space="preserve">2014 Australian Agricultural and Resource Economics Society Annual Meetings, </w:t>
      </w:r>
      <w:r w:rsidRPr="00B46C30">
        <w:rPr>
          <w:sz w:val="22"/>
          <w:szCs w:val="22"/>
        </w:rPr>
        <w:t>Port Macquarie, Australia. February 4-7, 2014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>“Agro-environmental policy impacts on regional economics and ecosystem services in New Zealand”</w:t>
      </w:r>
    </w:p>
    <w:p w14:paraId="29D69A62" w14:textId="5072DA7C" w:rsidR="00936770" w:rsidRPr="00B46C30" w:rsidRDefault="00907BE3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>GREENHOUSE</w:t>
      </w:r>
      <w:r w:rsidR="00936770" w:rsidRPr="00B46C30">
        <w:rPr>
          <w:b/>
          <w:sz w:val="22"/>
          <w:szCs w:val="22"/>
        </w:rPr>
        <w:t xml:space="preserve"> 2013 Conference, </w:t>
      </w:r>
      <w:r w:rsidR="00936770" w:rsidRPr="00B46C30">
        <w:rPr>
          <w:sz w:val="22"/>
          <w:szCs w:val="22"/>
        </w:rPr>
        <w:t>Adelaide, Australia, October 8-11, 2013</w:t>
      </w:r>
      <w:r w:rsidR="00B46C30" w:rsidRPr="00B46C30">
        <w:rPr>
          <w:sz w:val="22"/>
          <w:szCs w:val="22"/>
        </w:rPr>
        <w:t>. “</w:t>
      </w:r>
      <w:r w:rsidR="00936770" w:rsidRPr="00B46C30">
        <w:rPr>
          <w:sz w:val="22"/>
          <w:szCs w:val="22"/>
        </w:rPr>
        <w:t>Estimating the regional economic impacts of climate change and policy responses on agricultural and forestry productivity”</w:t>
      </w:r>
    </w:p>
    <w:p w14:paraId="6FEB6355" w14:textId="45FF96AB" w:rsidR="00936770" w:rsidRPr="00B46C30" w:rsidRDefault="00936770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 xml:space="preserve">2013 Agricultural and Applied Economics Association Annual Meetings, </w:t>
      </w:r>
      <w:r w:rsidRPr="00B46C30">
        <w:rPr>
          <w:sz w:val="22"/>
          <w:szCs w:val="22"/>
        </w:rPr>
        <w:t>Washington DC, USA August 4-6, 2013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>“Economic and environmental impacts of implementing multiple agro-environmental policies in New Zealand”</w:t>
      </w:r>
    </w:p>
    <w:p w14:paraId="53052211" w14:textId="105BD337" w:rsidR="00BF2C44" w:rsidRPr="00B46C30" w:rsidRDefault="00BF2C44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 xml:space="preserve">2013 Australian Agricultural and Resource Economics Society Annual Meetings, </w:t>
      </w:r>
      <w:r w:rsidRPr="00B46C30">
        <w:rPr>
          <w:sz w:val="22"/>
          <w:szCs w:val="22"/>
        </w:rPr>
        <w:t>Sydney, Australia. February 5-8, 2013</w:t>
      </w:r>
      <w:r w:rsidR="00B46C30" w:rsidRPr="00B46C30">
        <w:rPr>
          <w:sz w:val="22"/>
          <w:szCs w:val="22"/>
        </w:rPr>
        <w:t>. “</w:t>
      </w:r>
      <w:r w:rsidRPr="00B46C30">
        <w:rPr>
          <w:sz w:val="22"/>
          <w:szCs w:val="22"/>
        </w:rPr>
        <w:t>Invasive species management in the Pacific using survey data and benefit-cost analysis”</w:t>
      </w:r>
    </w:p>
    <w:p w14:paraId="4221957B" w14:textId="1FBE16E4" w:rsidR="00BF2C44" w:rsidRPr="00B46C30" w:rsidRDefault="00BF2C44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 xml:space="preserve">2013 Australian Agricultural and Resource Economics Society Annual Meetings, </w:t>
      </w:r>
      <w:r w:rsidRPr="00B46C30">
        <w:rPr>
          <w:sz w:val="22"/>
          <w:szCs w:val="22"/>
        </w:rPr>
        <w:t>Sydney, Australia. February 5-8, 2013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>“Economic and environmental impacts of nutrient reduction policies and their design at the catchment-level”</w:t>
      </w:r>
    </w:p>
    <w:p w14:paraId="61679762" w14:textId="1E6AB8AC" w:rsidR="00BF2C44" w:rsidRPr="00B46C30" w:rsidRDefault="00BF2C44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>201</w:t>
      </w:r>
      <w:r w:rsidR="00A960E5" w:rsidRPr="00B46C30">
        <w:rPr>
          <w:b/>
          <w:sz w:val="22"/>
          <w:szCs w:val="22"/>
        </w:rPr>
        <w:t>2</w:t>
      </w:r>
      <w:r w:rsidRPr="00B46C30">
        <w:rPr>
          <w:b/>
          <w:sz w:val="22"/>
          <w:szCs w:val="22"/>
        </w:rPr>
        <w:t xml:space="preserve"> </w:t>
      </w:r>
      <w:proofErr w:type="spellStart"/>
      <w:r w:rsidRPr="00B46C30">
        <w:rPr>
          <w:b/>
          <w:sz w:val="22"/>
          <w:szCs w:val="22"/>
        </w:rPr>
        <w:t>EcoSummit</w:t>
      </w:r>
      <w:proofErr w:type="spellEnd"/>
      <w:r w:rsidRPr="00B46C30">
        <w:rPr>
          <w:b/>
          <w:sz w:val="22"/>
          <w:szCs w:val="22"/>
        </w:rPr>
        <w:t xml:space="preserve"> for Ecological Sustainability, </w:t>
      </w:r>
      <w:r w:rsidRPr="00B46C30">
        <w:rPr>
          <w:sz w:val="22"/>
          <w:szCs w:val="22"/>
        </w:rPr>
        <w:t>Columbus, Ohio, USA October 1-5, 2012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>“Economic and environmental impacts of implementing multiple agro-environmental policies in New Zealand”</w:t>
      </w:r>
    </w:p>
    <w:p w14:paraId="2DBE050D" w14:textId="23482A95" w:rsidR="00BF2C44" w:rsidRPr="00B46C30" w:rsidRDefault="00BF2C44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 xml:space="preserve">2012 Agricultural and Applied Economics Association Annual Meetings, </w:t>
      </w:r>
      <w:r w:rsidRPr="00B46C30">
        <w:rPr>
          <w:sz w:val="22"/>
          <w:szCs w:val="22"/>
        </w:rPr>
        <w:t>Seattle, USA August 12-14, 2012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>“</w:t>
      </w:r>
      <w:r w:rsidR="005A2865" w:rsidRPr="00B46C30">
        <w:rPr>
          <w:sz w:val="22"/>
          <w:szCs w:val="22"/>
        </w:rPr>
        <w:t>M</w:t>
      </w:r>
      <w:r w:rsidRPr="00B46C30">
        <w:rPr>
          <w:sz w:val="22"/>
          <w:szCs w:val="22"/>
        </w:rPr>
        <w:t>odeling forestry in dynamic general equilibrium: a climate change policy analysis”</w:t>
      </w:r>
    </w:p>
    <w:p w14:paraId="63303E23" w14:textId="7D6130A5" w:rsidR="00BF2C44" w:rsidRPr="00B46C30" w:rsidRDefault="00BF2C44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 xml:space="preserve">2012 Agricultural and Applied Economics Association Annual Meetings, </w:t>
      </w:r>
      <w:r w:rsidRPr="00B46C30">
        <w:rPr>
          <w:sz w:val="22"/>
          <w:szCs w:val="22"/>
        </w:rPr>
        <w:t>Seattle, USA August 12-14, 2012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>“Estimating impacts of climate change policy on land use: an agent based modeling approach”</w:t>
      </w:r>
    </w:p>
    <w:p w14:paraId="1A7CD3E1" w14:textId="0B2829D7" w:rsidR="007971D3" w:rsidRPr="00B46C30" w:rsidRDefault="007971D3" w:rsidP="00A0128D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 xml:space="preserve">2012 Australian Agricultural and Resource Economics Society Annual Meetings, </w:t>
      </w:r>
      <w:r w:rsidRPr="00B46C30">
        <w:rPr>
          <w:sz w:val="22"/>
          <w:szCs w:val="22"/>
        </w:rPr>
        <w:t>Fremantle, Australia. February 7-10, 2012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>“Role of global forests in climate change mitigation: a focus on the Australia and New</w:t>
      </w:r>
      <w:r w:rsidR="00A0128D">
        <w:rPr>
          <w:sz w:val="22"/>
          <w:szCs w:val="22"/>
        </w:rPr>
        <w:t xml:space="preserve"> </w:t>
      </w:r>
      <w:r w:rsidRPr="00B46C30">
        <w:rPr>
          <w:sz w:val="22"/>
          <w:szCs w:val="22"/>
        </w:rPr>
        <w:t>Zealand forest sector”</w:t>
      </w:r>
    </w:p>
    <w:p w14:paraId="67956CDC" w14:textId="0EF9C745" w:rsidR="007971D3" w:rsidRPr="00B46C30" w:rsidRDefault="007971D3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lastRenderedPageBreak/>
        <w:t xml:space="preserve">2011 Agricultural and Applied Economics Association Annual Meetings, </w:t>
      </w:r>
      <w:r w:rsidRPr="00B46C30">
        <w:rPr>
          <w:sz w:val="22"/>
          <w:szCs w:val="22"/>
        </w:rPr>
        <w:t>Pittsburgh, USA. July 24-26, 2011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>“Estimating Co-benefits of agricultural climate policy in New Zealand: A catchment-level analysis”</w:t>
      </w:r>
    </w:p>
    <w:p w14:paraId="7E2B43ED" w14:textId="265889E3" w:rsidR="007971D3" w:rsidRPr="00B46C30" w:rsidRDefault="007971D3" w:rsidP="00B46C30">
      <w:pPr>
        <w:spacing w:after="120"/>
        <w:ind w:left="360" w:hanging="360"/>
        <w:rPr>
          <w:b/>
          <w:sz w:val="22"/>
          <w:szCs w:val="22"/>
        </w:rPr>
      </w:pPr>
      <w:r w:rsidRPr="00B46C30">
        <w:rPr>
          <w:b/>
          <w:sz w:val="22"/>
          <w:szCs w:val="22"/>
        </w:rPr>
        <w:t xml:space="preserve">2011 New Zealand Association of Economists Annual Meeting, </w:t>
      </w:r>
      <w:r w:rsidRPr="00B46C30">
        <w:rPr>
          <w:sz w:val="22"/>
          <w:szCs w:val="22"/>
        </w:rPr>
        <w:t>Wellington, New Zealand. June 29-30, 2011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>“Estimating co-benefits of New Zealand agricultural climate policy”</w:t>
      </w:r>
      <w:r w:rsidR="002F5344">
        <w:rPr>
          <w:sz w:val="22"/>
          <w:szCs w:val="22"/>
        </w:rPr>
        <w:t xml:space="preserve"> </w:t>
      </w:r>
      <w:r w:rsidR="002F5344" w:rsidRPr="002F5344">
        <w:rPr>
          <w:i/>
          <w:sz w:val="22"/>
          <w:szCs w:val="22"/>
        </w:rPr>
        <w:t>Runner-up of NZAE New Zealand Policy Paper Prize</w:t>
      </w:r>
    </w:p>
    <w:p w14:paraId="4EB6D9F9" w14:textId="4509AE00" w:rsidR="004C374E" w:rsidRPr="00B46C30" w:rsidRDefault="004A2552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 xml:space="preserve">2009 </w:t>
      </w:r>
      <w:r w:rsidR="004C374E" w:rsidRPr="00B46C30">
        <w:rPr>
          <w:b/>
          <w:sz w:val="22"/>
          <w:szCs w:val="22"/>
        </w:rPr>
        <w:t xml:space="preserve">National Conference on Forestry Solutions, </w:t>
      </w:r>
      <w:r w:rsidR="004C374E" w:rsidRPr="00B46C30">
        <w:rPr>
          <w:sz w:val="22"/>
          <w:szCs w:val="22"/>
        </w:rPr>
        <w:t>Shimla, H</w:t>
      </w:r>
      <w:r w:rsidR="0075438E" w:rsidRPr="00B46C30">
        <w:rPr>
          <w:sz w:val="22"/>
          <w:szCs w:val="22"/>
        </w:rPr>
        <w:t>P</w:t>
      </w:r>
      <w:r w:rsidR="004C374E" w:rsidRPr="00B46C30">
        <w:rPr>
          <w:sz w:val="22"/>
          <w:szCs w:val="22"/>
        </w:rPr>
        <w:t>, India, November 19-21, 2009</w:t>
      </w:r>
      <w:r w:rsidR="00B46C30" w:rsidRPr="00B46C30">
        <w:rPr>
          <w:sz w:val="22"/>
          <w:szCs w:val="22"/>
        </w:rPr>
        <w:t xml:space="preserve">. </w:t>
      </w:r>
      <w:r w:rsidR="004C374E" w:rsidRPr="00B46C30">
        <w:rPr>
          <w:b/>
          <w:sz w:val="22"/>
          <w:szCs w:val="22"/>
        </w:rPr>
        <w:tab/>
      </w:r>
      <w:r w:rsidR="004C374E" w:rsidRPr="00B46C30">
        <w:rPr>
          <w:sz w:val="22"/>
          <w:szCs w:val="22"/>
        </w:rPr>
        <w:t xml:space="preserve">“Role of global forests in climate change mitigation” </w:t>
      </w:r>
    </w:p>
    <w:p w14:paraId="470155B5" w14:textId="056AC245" w:rsidR="00D005F0" w:rsidRPr="00B46C30" w:rsidRDefault="00D005F0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 xml:space="preserve">2009 International Association of Research Universities Climate Change Congress, </w:t>
      </w:r>
      <w:r w:rsidRPr="00B46C30">
        <w:rPr>
          <w:sz w:val="22"/>
          <w:szCs w:val="22"/>
        </w:rPr>
        <w:t>Copenhagen, Denmark, March 10-12, 2009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b/>
          <w:sz w:val="22"/>
          <w:szCs w:val="22"/>
        </w:rPr>
        <w:tab/>
        <w:t>“</w:t>
      </w:r>
      <w:r w:rsidRPr="00B46C30">
        <w:rPr>
          <w:sz w:val="22"/>
          <w:szCs w:val="22"/>
        </w:rPr>
        <w:t>Implications of offset eligibility provisions on GHG mitigation for U.S. forestry and agriculture carbon sinks”</w:t>
      </w:r>
    </w:p>
    <w:p w14:paraId="5EA3A3F1" w14:textId="2DD7BC5E" w:rsidR="00B84A04" w:rsidRPr="00B46C30" w:rsidRDefault="00B84A04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 xml:space="preserve">2007 American Agricultural Economics Association Annual Meeting, </w:t>
      </w:r>
      <w:r w:rsidRPr="00B46C30">
        <w:rPr>
          <w:sz w:val="22"/>
          <w:szCs w:val="22"/>
        </w:rPr>
        <w:t>Portland, OR, July 29-31, 2007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sz w:val="22"/>
          <w:szCs w:val="22"/>
        </w:rPr>
        <w:t>“Optimal forest rotations with environmental values and endogenous fire risk”</w:t>
      </w:r>
    </w:p>
    <w:p w14:paraId="687C3D06" w14:textId="66278DCB" w:rsidR="008612F8" w:rsidRDefault="008612F8" w:rsidP="00B46C30">
      <w:pPr>
        <w:spacing w:after="120"/>
        <w:ind w:left="360" w:hanging="360"/>
        <w:rPr>
          <w:sz w:val="22"/>
          <w:szCs w:val="22"/>
        </w:rPr>
      </w:pPr>
      <w:r w:rsidRPr="00B46C30">
        <w:rPr>
          <w:b/>
          <w:sz w:val="22"/>
          <w:szCs w:val="22"/>
        </w:rPr>
        <w:t>2005 American Agricultural Economics Association Annual Meeting</w:t>
      </w:r>
      <w:r w:rsidRPr="00B46C30">
        <w:rPr>
          <w:sz w:val="22"/>
          <w:szCs w:val="22"/>
        </w:rPr>
        <w:t>, Providence, RI, July 24-27, 2005</w:t>
      </w:r>
      <w:r w:rsidR="00B46C30" w:rsidRPr="00B46C30">
        <w:rPr>
          <w:sz w:val="22"/>
          <w:szCs w:val="22"/>
        </w:rPr>
        <w:t xml:space="preserve">. </w:t>
      </w:r>
      <w:r w:rsidRPr="00B46C30">
        <w:rPr>
          <w:iCs/>
          <w:sz w:val="22"/>
          <w:szCs w:val="22"/>
        </w:rPr>
        <w:t>“Exchange Rates and the Competitiveness of the U.S. Timber Sector in a Global Economy</w:t>
      </w:r>
      <w:r w:rsidRPr="00B46C30">
        <w:rPr>
          <w:sz w:val="22"/>
          <w:szCs w:val="22"/>
        </w:rPr>
        <w:t>”</w:t>
      </w:r>
    </w:p>
    <w:p w14:paraId="42854F6F" w14:textId="77777777" w:rsidR="00DD5377" w:rsidRPr="008612F8" w:rsidRDefault="00DD5377" w:rsidP="00DD5377">
      <w:pPr>
        <w:spacing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MANUSCRIPTS UNDER REVIEW</w:t>
      </w:r>
    </w:p>
    <w:p w14:paraId="793A978E" w14:textId="66D7332D" w:rsidR="006C0704" w:rsidRPr="006C0704" w:rsidRDefault="006C0704" w:rsidP="006C0704">
      <w:pPr>
        <w:spacing w:after="120"/>
        <w:ind w:left="426" w:hanging="426"/>
        <w:rPr>
          <w:rFonts w:eastAsia="Calibri"/>
          <w:sz w:val="22"/>
        </w:rPr>
      </w:pPr>
      <w:proofErr w:type="spellStart"/>
      <w:r w:rsidRPr="006C0704">
        <w:rPr>
          <w:rFonts w:eastAsia="Calibri"/>
          <w:sz w:val="22"/>
        </w:rPr>
        <w:t>Listo</w:t>
      </w:r>
      <w:proofErr w:type="spellEnd"/>
      <w:r w:rsidRPr="006C0704">
        <w:rPr>
          <w:rFonts w:eastAsia="Calibri"/>
          <w:sz w:val="22"/>
        </w:rPr>
        <w:t xml:space="preserve">, A, </w:t>
      </w:r>
      <w:r w:rsidRPr="006C0704">
        <w:rPr>
          <w:rFonts w:eastAsia="Calibri"/>
          <w:b/>
          <w:sz w:val="22"/>
        </w:rPr>
        <w:t xml:space="preserve">A. Daigneault, </w:t>
      </w:r>
      <w:r w:rsidRPr="006C0704">
        <w:rPr>
          <w:rFonts w:eastAsia="Calibri"/>
          <w:sz w:val="22"/>
        </w:rPr>
        <w:t xml:space="preserve">W. Gray, G. Hunt. Environmental Regulations and Employment in the Pulp And Paper Industry: Evidence From The Cluster Rule. Under review at </w:t>
      </w:r>
      <w:r w:rsidRPr="006C0704">
        <w:rPr>
          <w:rFonts w:eastAsia="Calibri"/>
          <w:i/>
          <w:sz w:val="22"/>
        </w:rPr>
        <w:t xml:space="preserve">Journal of Environmental Economics and Management </w:t>
      </w:r>
      <w:r w:rsidRPr="006C0704">
        <w:rPr>
          <w:rFonts w:eastAsia="Calibri"/>
          <w:sz w:val="22"/>
        </w:rPr>
        <w:t>(submitted December 2018)</w:t>
      </w:r>
    </w:p>
    <w:p w14:paraId="116B4196" w14:textId="045F83E4" w:rsidR="00A02186" w:rsidRDefault="00CC4F27" w:rsidP="00A02186">
      <w:pPr>
        <w:spacing w:after="120"/>
        <w:ind w:left="426" w:hanging="426"/>
        <w:rPr>
          <w:rFonts w:eastAsia="Calibri"/>
          <w:sz w:val="22"/>
        </w:rPr>
      </w:pPr>
      <w:r>
        <w:rPr>
          <w:rFonts w:eastAsia="Calibri"/>
          <w:sz w:val="22"/>
        </w:rPr>
        <w:t xml:space="preserve">Gawith, D., I. Hodge, F. Morgan, and </w:t>
      </w:r>
      <w:r>
        <w:rPr>
          <w:rFonts w:eastAsia="Calibri"/>
          <w:b/>
          <w:sz w:val="22"/>
        </w:rPr>
        <w:t>A. Daigneault</w:t>
      </w:r>
      <w:r>
        <w:rPr>
          <w:rFonts w:eastAsia="Calibri"/>
          <w:sz w:val="22"/>
        </w:rPr>
        <w:t xml:space="preserve">. </w:t>
      </w:r>
      <w:r w:rsidRPr="00CC4F27">
        <w:rPr>
          <w:rFonts w:eastAsia="Calibri"/>
          <w:sz w:val="22"/>
        </w:rPr>
        <w:t>Climate change costs more than we think because people adapt less than we assume</w:t>
      </w:r>
      <w:r>
        <w:rPr>
          <w:rFonts w:eastAsia="Calibri"/>
          <w:sz w:val="22"/>
        </w:rPr>
        <w:t xml:space="preserve">. </w:t>
      </w:r>
      <w:r w:rsidR="003D415A">
        <w:rPr>
          <w:rFonts w:eastAsia="Calibri"/>
          <w:i/>
          <w:sz w:val="22"/>
        </w:rPr>
        <w:t xml:space="preserve">Ecological Economics </w:t>
      </w:r>
      <w:r>
        <w:rPr>
          <w:rFonts w:eastAsia="Calibri"/>
          <w:sz w:val="22"/>
        </w:rPr>
        <w:t>(</w:t>
      </w:r>
      <w:r w:rsidR="006C0704">
        <w:rPr>
          <w:rFonts w:eastAsia="Calibri"/>
          <w:sz w:val="22"/>
        </w:rPr>
        <w:t xml:space="preserve">Submitted </w:t>
      </w:r>
      <w:r w:rsidR="003D415A">
        <w:rPr>
          <w:rFonts w:eastAsia="Calibri"/>
          <w:sz w:val="22"/>
        </w:rPr>
        <w:t>May</w:t>
      </w:r>
      <w:r w:rsidR="00A02186">
        <w:rPr>
          <w:rFonts w:eastAsia="Calibri"/>
          <w:sz w:val="22"/>
        </w:rPr>
        <w:t xml:space="preserve"> 2019</w:t>
      </w:r>
      <w:r>
        <w:rPr>
          <w:rFonts w:eastAsia="Calibri"/>
          <w:sz w:val="22"/>
        </w:rPr>
        <w:t>).</w:t>
      </w:r>
    </w:p>
    <w:p w14:paraId="60080556" w14:textId="5ABFD695" w:rsidR="00A02186" w:rsidRPr="00CC4F27" w:rsidRDefault="00A02186" w:rsidP="00A02186">
      <w:pPr>
        <w:spacing w:after="120"/>
        <w:ind w:left="426" w:hanging="426"/>
        <w:rPr>
          <w:rFonts w:eastAsia="Calibri"/>
          <w:sz w:val="22"/>
        </w:rPr>
      </w:pPr>
      <w:r w:rsidRPr="00280CB8">
        <w:rPr>
          <w:rFonts w:eastAsia="Calibri"/>
          <w:b/>
        </w:rPr>
        <w:t>Daigneault, A</w:t>
      </w:r>
      <w:r w:rsidRPr="00280CB8">
        <w:rPr>
          <w:rFonts w:eastAsia="Calibri"/>
        </w:rPr>
        <w:t xml:space="preserve">., B. </w:t>
      </w:r>
      <w:proofErr w:type="spellStart"/>
      <w:r w:rsidRPr="00280CB8">
        <w:rPr>
          <w:rFonts w:eastAsia="Calibri"/>
        </w:rPr>
        <w:t>Sohngen</w:t>
      </w:r>
      <w:proofErr w:type="spellEnd"/>
      <w:r w:rsidRPr="00280CB8">
        <w:rPr>
          <w:rFonts w:eastAsia="Calibri"/>
        </w:rPr>
        <w:t xml:space="preserve">, R. </w:t>
      </w:r>
      <w:proofErr w:type="spellStart"/>
      <w:r w:rsidRPr="00280CB8">
        <w:rPr>
          <w:rFonts w:eastAsia="Calibri"/>
        </w:rPr>
        <w:t>Sedjo</w:t>
      </w:r>
      <w:proofErr w:type="spellEnd"/>
      <w:r w:rsidRPr="00280CB8">
        <w:rPr>
          <w:rFonts w:eastAsia="Calibri"/>
        </w:rPr>
        <w:t xml:space="preserve">. Forest Taxation How tax reform can affect investments in natural resources and public goods. Under review at </w:t>
      </w:r>
      <w:r w:rsidRPr="00280CB8">
        <w:rPr>
          <w:rFonts w:eastAsia="Calibri"/>
          <w:i/>
        </w:rPr>
        <w:t xml:space="preserve">American Journal of Agricultural Economics </w:t>
      </w:r>
      <w:r w:rsidRPr="00280CB8">
        <w:rPr>
          <w:rFonts w:eastAsia="Calibri"/>
        </w:rPr>
        <w:t>(submitted March 2019)</w:t>
      </w:r>
      <w:r w:rsidRPr="00280CB8">
        <w:rPr>
          <w:rFonts w:eastAsia="Calibri"/>
          <w:i/>
        </w:rPr>
        <w:t>.</w:t>
      </w:r>
    </w:p>
    <w:p w14:paraId="759CCFA5" w14:textId="77777777" w:rsidR="003D6D46" w:rsidRPr="00A0128D" w:rsidRDefault="003D6D46" w:rsidP="00501BE2">
      <w:pPr>
        <w:spacing w:after="120"/>
        <w:jc w:val="center"/>
        <w:rPr>
          <w:rFonts w:cs="Arial"/>
          <w:b/>
          <w:bCs/>
          <w:sz w:val="4"/>
        </w:rPr>
      </w:pPr>
    </w:p>
    <w:p w14:paraId="3DEFDD6B" w14:textId="77777777" w:rsidR="00501BE2" w:rsidRPr="008612F8" w:rsidRDefault="00501BE2" w:rsidP="00501BE2">
      <w:pPr>
        <w:spacing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TEACHING EXPERIENCE</w:t>
      </w:r>
    </w:p>
    <w:p w14:paraId="5624E125" w14:textId="7312B306" w:rsidR="00064711" w:rsidRDefault="00064711" w:rsidP="00064711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2018-19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SFR 544, Forest Resource Economics (Spring 2019)</w:t>
      </w:r>
    </w:p>
    <w:p w14:paraId="5FDE2640" w14:textId="684E7D08" w:rsidR="00064711" w:rsidRDefault="00064711" w:rsidP="00064711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>SFR 446/546, Forest Resource Policy (Spring 2019)</w:t>
      </w:r>
    </w:p>
    <w:p w14:paraId="0FE8B5ED" w14:textId="77777777" w:rsidR="00064711" w:rsidRDefault="00064711" w:rsidP="00064711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SFR 521, </w:t>
      </w:r>
      <w:r w:rsidRPr="00DD5377">
        <w:rPr>
          <w:sz w:val="22"/>
          <w:szCs w:val="22"/>
        </w:rPr>
        <w:t>Research Methods in Forest Resources</w:t>
      </w:r>
      <w:r>
        <w:rPr>
          <w:sz w:val="22"/>
          <w:szCs w:val="22"/>
        </w:rPr>
        <w:t xml:space="preserve"> (Fall 2018)</w:t>
      </w:r>
    </w:p>
    <w:p w14:paraId="3A8D9C0E" w14:textId="1F59D6F3" w:rsidR="00730351" w:rsidRDefault="00730351" w:rsidP="00730351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2017-18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SFR 521, </w:t>
      </w:r>
      <w:r w:rsidRPr="00DD5377">
        <w:rPr>
          <w:sz w:val="22"/>
          <w:szCs w:val="22"/>
        </w:rPr>
        <w:t>Research Methods in Forest Resources</w:t>
      </w:r>
      <w:r>
        <w:rPr>
          <w:sz w:val="22"/>
          <w:szCs w:val="22"/>
        </w:rPr>
        <w:t xml:space="preserve"> (Fall 2017)</w:t>
      </w:r>
    </w:p>
    <w:p w14:paraId="65A894BC" w14:textId="01C66EC1" w:rsidR="00730351" w:rsidRDefault="00730351" w:rsidP="00730351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SFR 444/544, Forest Resource Economics (Fall 2017)</w:t>
      </w:r>
    </w:p>
    <w:p w14:paraId="6CAE8F93" w14:textId="62628CBA" w:rsidR="003725FA" w:rsidRPr="00A3292A" w:rsidRDefault="003725FA" w:rsidP="003725FA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>SFR 446/617, Forest Resource Policy (Spring 2018)</w:t>
      </w:r>
    </w:p>
    <w:p w14:paraId="56907AB2" w14:textId="5311EC39" w:rsidR="00045376" w:rsidRDefault="00DD5377" w:rsidP="00E51F79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2016-17  </w:t>
      </w:r>
      <w:r w:rsidR="00E51F79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SFR 521, </w:t>
      </w:r>
      <w:r w:rsidRPr="00DD5377">
        <w:rPr>
          <w:sz w:val="22"/>
          <w:szCs w:val="22"/>
        </w:rPr>
        <w:t>Research Methods in Forest Resources</w:t>
      </w:r>
      <w:r w:rsidR="00045376">
        <w:rPr>
          <w:sz w:val="22"/>
          <w:szCs w:val="22"/>
        </w:rPr>
        <w:t xml:space="preserve"> (Fall 2016)</w:t>
      </w:r>
    </w:p>
    <w:p w14:paraId="1F3AC9D4" w14:textId="13B952D3" w:rsidR="00A3292A" w:rsidRPr="00A3292A" w:rsidRDefault="00A3292A" w:rsidP="00E51F79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SFR 446</w:t>
      </w:r>
      <w:r w:rsidR="00120D08">
        <w:rPr>
          <w:sz w:val="22"/>
          <w:szCs w:val="22"/>
        </w:rPr>
        <w:t>/617</w:t>
      </w:r>
      <w:r>
        <w:rPr>
          <w:sz w:val="22"/>
          <w:szCs w:val="22"/>
        </w:rPr>
        <w:t>, Forest</w:t>
      </w:r>
      <w:r w:rsidR="00120D08">
        <w:rPr>
          <w:sz w:val="22"/>
          <w:szCs w:val="22"/>
        </w:rPr>
        <w:t xml:space="preserve"> Resource</w:t>
      </w:r>
      <w:r>
        <w:rPr>
          <w:sz w:val="22"/>
          <w:szCs w:val="22"/>
        </w:rPr>
        <w:t xml:space="preserve"> Policy (Spring 2017)</w:t>
      </w:r>
    </w:p>
    <w:p w14:paraId="7FBFDBA6" w14:textId="77777777" w:rsidR="00501BE2" w:rsidRDefault="007849A0" w:rsidP="00E51F79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2015-16   </w:t>
      </w:r>
      <w:r w:rsidR="00501BE2" w:rsidRPr="007849A0">
        <w:rPr>
          <w:sz w:val="22"/>
          <w:szCs w:val="22"/>
        </w:rPr>
        <w:t>Economic Analys</w:t>
      </w:r>
      <w:r>
        <w:rPr>
          <w:sz w:val="22"/>
          <w:szCs w:val="22"/>
        </w:rPr>
        <w:t>i</w:t>
      </w:r>
      <w:r w:rsidR="00501BE2" w:rsidRPr="007849A0">
        <w:rPr>
          <w:sz w:val="22"/>
          <w:szCs w:val="22"/>
        </w:rPr>
        <w:t>s of Invasive Species</w:t>
      </w:r>
      <w:r>
        <w:rPr>
          <w:sz w:val="22"/>
          <w:szCs w:val="22"/>
        </w:rPr>
        <w:t xml:space="preserve"> Management</w:t>
      </w:r>
      <w:r w:rsidR="00501BE2" w:rsidRPr="007849A0">
        <w:rPr>
          <w:sz w:val="22"/>
          <w:szCs w:val="22"/>
        </w:rPr>
        <w:t xml:space="preserve"> in East Melanesia</w:t>
      </w:r>
    </w:p>
    <w:p w14:paraId="7E5A591A" w14:textId="77777777" w:rsidR="00DD5377" w:rsidRPr="007849A0" w:rsidRDefault="00DD5377" w:rsidP="00E51F79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2014-15   </w:t>
      </w:r>
      <w:r>
        <w:rPr>
          <w:sz w:val="22"/>
          <w:szCs w:val="22"/>
        </w:rPr>
        <w:t xml:space="preserve">Economics </w:t>
      </w:r>
      <w:r w:rsidRPr="007849A0">
        <w:rPr>
          <w:sz w:val="22"/>
          <w:szCs w:val="22"/>
        </w:rPr>
        <w:t>of Invasive Species</w:t>
      </w:r>
      <w:r>
        <w:rPr>
          <w:sz w:val="22"/>
          <w:szCs w:val="22"/>
        </w:rPr>
        <w:t xml:space="preserve"> Management</w:t>
      </w:r>
      <w:r w:rsidRPr="007849A0">
        <w:rPr>
          <w:sz w:val="22"/>
          <w:szCs w:val="22"/>
        </w:rPr>
        <w:t xml:space="preserve"> in </w:t>
      </w:r>
      <w:r>
        <w:rPr>
          <w:sz w:val="22"/>
          <w:szCs w:val="22"/>
        </w:rPr>
        <w:t>Southeast Asia</w:t>
      </w:r>
    </w:p>
    <w:p w14:paraId="6B192691" w14:textId="77777777" w:rsidR="00DD5377" w:rsidRPr="007849A0" w:rsidRDefault="00DD5377" w:rsidP="00E51F79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2013-14   </w:t>
      </w:r>
      <w:r>
        <w:rPr>
          <w:sz w:val="22"/>
          <w:szCs w:val="22"/>
        </w:rPr>
        <w:t>Cost-benefit</w:t>
      </w:r>
      <w:r w:rsidRPr="007849A0">
        <w:rPr>
          <w:sz w:val="22"/>
          <w:szCs w:val="22"/>
        </w:rPr>
        <w:t xml:space="preserve"> Analys</w:t>
      </w:r>
      <w:r>
        <w:rPr>
          <w:sz w:val="22"/>
          <w:szCs w:val="22"/>
        </w:rPr>
        <w:t>i</w:t>
      </w:r>
      <w:r w:rsidRPr="007849A0">
        <w:rPr>
          <w:sz w:val="22"/>
          <w:szCs w:val="22"/>
        </w:rPr>
        <w:t>s of Invasive Species</w:t>
      </w:r>
      <w:r>
        <w:rPr>
          <w:sz w:val="22"/>
          <w:szCs w:val="22"/>
        </w:rPr>
        <w:t xml:space="preserve"> Management</w:t>
      </w:r>
      <w:r w:rsidRPr="007849A0">
        <w:rPr>
          <w:sz w:val="22"/>
          <w:szCs w:val="22"/>
        </w:rPr>
        <w:t xml:space="preserve"> in </w:t>
      </w:r>
      <w:r>
        <w:rPr>
          <w:sz w:val="22"/>
          <w:szCs w:val="22"/>
        </w:rPr>
        <w:t>the Caribbean</w:t>
      </w:r>
    </w:p>
    <w:p w14:paraId="3EE966B6" w14:textId="77777777" w:rsidR="00DD5377" w:rsidRDefault="00DD5377" w:rsidP="00E51F79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2012-13   </w:t>
      </w:r>
      <w:r w:rsidRPr="007849A0">
        <w:rPr>
          <w:sz w:val="22"/>
          <w:szCs w:val="22"/>
        </w:rPr>
        <w:t>Economic</w:t>
      </w:r>
      <w:r>
        <w:rPr>
          <w:sz w:val="22"/>
          <w:szCs w:val="22"/>
        </w:rPr>
        <w:t xml:space="preserve"> Analysis</w:t>
      </w:r>
      <w:r w:rsidRPr="007849A0">
        <w:rPr>
          <w:sz w:val="22"/>
          <w:szCs w:val="22"/>
        </w:rPr>
        <w:t xml:space="preserve"> of </w:t>
      </w:r>
      <w:r>
        <w:rPr>
          <w:sz w:val="22"/>
          <w:szCs w:val="22"/>
        </w:rPr>
        <w:t>Natural Resource Management</w:t>
      </w:r>
      <w:r w:rsidRPr="007849A0">
        <w:rPr>
          <w:sz w:val="22"/>
          <w:szCs w:val="22"/>
        </w:rPr>
        <w:t xml:space="preserve"> in </w:t>
      </w:r>
      <w:r>
        <w:rPr>
          <w:sz w:val="22"/>
          <w:szCs w:val="22"/>
        </w:rPr>
        <w:t>the Pacific Islands</w:t>
      </w:r>
    </w:p>
    <w:p w14:paraId="1B162C76" w14:textId="35824090" w:rsidR="00C548F7" w:rsidRDefault="00C548F7" w:rsidP="00E51F79">
      <w:pPr>
        <w:tabs>
          <w:tab w:val="left" w:pos="900"/>
        </w:tabs>
        <w:rPr>
          <w:sz w:val="22"/>
          <w:szCs w:val="22"/>
        </w:rPr>
      </w:pPr>
      <w:r w:rsidRPr="00A3292A">
        <w:rPr>
          <w:b/>
          <w:sz w:val="22"/>
          <w:szCs w:val="22"/>
        </w:rPr>
        <w:t>2011</w:t>
      </w:r>
      <w:r>
        <w:rPr>
          <w:sz w:val="22"/>
          <w:szCs w:val="22"/>
        </w:rPr>
        <w:tab/>
        <w:t xml:space="preserve">Invited guest lecturer. </w:t>
      </w:r>
      <w:r w:rsidRPr="00C548F7">
        <w:rPr>
          <w:sz w:val="22"/>
          <w:szCs w:val="22"/>
        </w:rPr>
        <w:t>Energy Policy, the Envi</w:t>
      </w:r>
      <w:r>
        <w:rPr>
          <w:sz w:val="22"/>
          <w:szCs w:val="22"/>
        </w:rPr>
        <w:t xml:space="preserve">ronment, </w:t>
      </w:r>
      <w:r w:rsidR="00B46C30">
        <w:rPr>
          <w:sz w:val="22"/>
          <w:szCs w:val="22"/>
        </w:rPr>
        <w:t>and Social Change. University</w:t>
      </w:r>
      <w:r w:rsidR="00B46C30">
        <w:rPr>
          <w:sz w:val="22"/>
          <w:szCs w:val="22"/>
        </w:rPr>
        <w:tab/>
      </w:r>
      <w:r w:rsidR="00B46C30">
        <w:rPr>
          <w:sz w:val="22"/>
          <w:szCs w:val="22"/>
        </w:rPr>
        <w:tab/>
      </w:r>
      <w:r>
        <w:rPr>
          <w:sz w:val="22"/>
          <w:szCs w:val="22"/>
        </w:rPr>
        <w:t>of Notre Dame</w:t>
      </w:r>
    </w:p>
    <w:p w14:paraId="5BD1EE94" w14:textId="77777777" w:rsidR="008C76C2" w:rsidRPr="007849A0" w:rsidRDefault="008C76C2" w:rsidP="00E51F79">
      <w:pPr>
        <w:tabs>
          <w:tab w:val="left" w:pos="900"/>
        </w:tabs>
        <w:rPr>
          <w:b/>
          <w:sz w:val="22"/>
          <w:szCs w:val="22"/>
        </w:rPr>
      </w:pPr>
    </w:p>
    <w:p w14:paraId="5557FAAA" w14:textId="7981CADB" w:rsidR="0066716B" w:rsidRDefault="0066716B" w:rsidP="00190503">
      <w:pPr>
        <w:keepNext/>
        <w:spacing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RESEARCH GRANT AWARDS</w:t>
      </w:r>
    </w:p>
    <w:p w14:paraId="44D8C546" w14:textId="570FD9DD" w:rsidR="009C742F" w:rsidRPr="00A02186" w:rsidRDefault="009C742F" w:rsidP="009C742F">
      <w:pPr>
        <w:tabs>
          <w:tab w:val="left" w:pos="1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pacing w:after="120"/>
        <w:ind w:left="360" w:hanging="360"/>
        <w:rPr>
          <w:rFonts w:ascii="Times" w:hAnsi="Times" w:cs="Times"/>
        </w:rPr>
      </w:pPr>
      <w:r w:rsidRPr="00A02186">
        <w:rPr>
          <w:rFonts w:ascii="Times" w:hAnsi="Times" w:cs="Times"/>
        </w:rPr>
        <w:t>$</w:t>
      </w:r>
      <w:r>
        <w:rPr>
          <w:rFonts w:ascii="Times" w:hAnsi="Times" w:cs="Times"/>
        </w:rPr>
        <w:t>22,981.</w:t>
      </w:r>
      <w:r w:rsidRPr="00A02186">
        <w:rPr>
          <w:rFonts w:ascii="Times" w:hAnsi="Times" w:cs="Times"/>
        </w:rPr>
        <w:t xml:space="preserve"> (</w:t>
      </w:r>
      <w:r w:rsidRPr="00A02186">
        <w:rPr>
          <w:rFonts w:ascii="Times" w:hAnsi="Times" w:cs="Times"/>
          <w:b/>
        </w:rPr>
        <w:t>PI: Adam Daigneault</w:t>
      </w:r>
      <w:r w:rsidRPr="00A02186">
        <w:rPr>
          <w:rFonts w:ascii="Times" w:hAnsi="Times" w:cs="Times"/>
        </w:rPr>
        <w:t>). “</w:t>
      </w:r>
      <w:r w:rsidRPr="009C742F">
        <w:rPr>
          <w:rFonts w:ascii="Times" w:hAnsi="Times" w:cs="Times"/>
        </w:rPr>
        <w:t>A Maine Soil Health Initiative to Enhance Agricultural Sustainability and Mitigate Climate Change”</w:t>
      </w:r>
      <w:r w:rsidRPr="00A02186">
        <w:rPr>
          <w:rFonts w:ascii="Times" w:hAnsi="Times" w:cs="Times"/>
        </w:rPr>
        <w:t xml:space="preserve"> Funded by Mitchell Center Sustainability Grant</w:t>
      </w:r>
      <w:r>
        <w:rPr>
          <w:rFonts w:ascii="Times" w:hAnsi="Times" w:cs="Times"/>
        </w:rPr>
        <w:t>.</w:t>
      </w:r>
    </w:p>
    <w:p w14:paraId="2B5EF704" w14:textId="299BD69A" w:rsidR="009C742F" w:rsidRPr="00A02186" w:rsidRDefault="009C742F" w:rsidP="009C742F">
      <w:pPr>
        <w:tabs>
          <w:tab w:val="left" w:pos="1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pacing w:after="120"/>
        <w:ind w:left="360" w:hanging="360"/>
        <w:rPr>
          <w:rFonts w:ascii="Times" w:hAnsi="Times" w:cs="Times"/>
        </w:rPr>
      </w:pPr>
      <w:r w:rsidRPr="00A02186">
        <w:rPr>
          <w:rFonts w:ascii="Times" w:hAnsi="Times" w:cs="Times"/>
        </w:rPr>
        <w:lastRenderedPageBreak/>
        <w:t>$</w:t>
      </w:r>
      <w:r>
        <w:rPr>
          <w:rFonts w:ascii="Times" w:hAnsi="Times" w:cs="Times"/>
        </w:rPr>
        <w:t>36,000</w:t>
      </w:r>
      <w:r w:rsidRPr="00A02186">
        <w:rPr>
          <w:rFonts w:ascii="Times" w:hAnsi="Times" w:cs="Times"/>
        </w:rPr>
        <w:t xml:space="preserve">. (PI: Anil Raj </w:t>
      </w:r>
      <w:proofErr w:type="spellStart"/>
      <w:r w:rsidRPr="00A02186">
        <w:rPr>
          <w:rFonts w:ascii="Times" w:hAnsi="Times" w:cs="Times"/>
        </w:rPr>
        <w:t>Kizha</w:t>
      </w:r>
      <w:proofErr w:type="spellEnd"/>
      <w:r w:rsidRPr="00A02186">
        <w:rPr>
          <w:rFonts w:ascii="Times" w:hAnsi="Times" w:cs="Times"/>
        </w:rPr>
        <w:t>, University of Maine). “</w:t>
      </w:r>
      <w:r w:rsidRPr="009C742F">
        <w:rPr>
          <w:rFonts w:ascii="Times" w:hAnsi="Times" w:cs="Times"/>
        </w:rPr>
        <w:t>Identifying opportunities for improving small-diameter tree harvesting strategies, logis</w:t>
      </w:r>
      <w:r>
        <w:rPr>
          <w:rFonts w:ascii="Times" w:hAnsi="Times" w:cs="Times"/>
        </w:rPr>
        <w:t>tics and market diversification.</w:t>
      </w:r>
      <w:r w:rsidRPr="00A02186">
        <w:rPr>
          <w:rFonts w:ascii="Times" w:hAnsi="Times" w:cs="Times"/>
        </w:rPr>
        <w:t xml:space="preserve">” Funded by the </w:t>
      </w:r>
      <w:proofErr w:type="spellStart"/>
      <w:r>
        <w:rPr>
          <w:rFonts w:ascii="Times" w:hAnsi="Times" w:cs="Times"/>
        </w:rPr>
        <w:t>UMaine</w:t>
      </w:r>
      <w:proofErr w:type="spellEnd"/>
      <w:r>
        <w:rPr>
          <w:rFonts w:ascii="Times" w:hAnsi="Times" w:cs="Times"/>
        </w:rPr>
        <w:t xml:space="preserve"> Cooperative Forestry Research Unit</w:t>
      </w:r>
      <w:r w:rsidRPr="00A02186">
        <w:rPr>
          <w:rFonts w:ascii="Times" w:hAnsi="Times" w:cs="Times"/>
        </w:rPr>
        <w:t>.</w:t>
      </w:r>
    </w:p>
    <w:p w14:paraId="6F89C744" w14:textId="6E3E3C4F" w:rsidR="00A02186" w:rsidRPr="00A02186" w:rsidRDefault="00A02186" w:rsidP="00A02186">
      <w:pPr>
        <w:tabs>
          <w:tab w:val="left" w:pos="1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pacing w:after="120"/>
        <w:ind w:left="360" w:hanging="360"/>
        <w:rPr>
          <w:rFonts w:ascii="Times" w:hAnsi="Times" w:cs="Times"/>
        </w:rPr>
      </w:pPr>
      <w:r w:rsidRPr="00A02186">
        <w:rPr>
          <w:rFonts w:ascii="Times" w:hAnsi="Times" w:cs="Times"/>
        </w:rPr>
        <w:t>$25,000. (</w:t>
      </w:r>
      <w:r w:rsidRPr="00A02186">
        <w:rPr>
          <w:rFonts w:ascii="Times" w:hAnsi="Times" w:cs="Times"/>
          <w:b/>
        </w:rPr>
        <w:t>PI: Adam Daigneault</w:t>
      </w:r>
      <w:r w:rsidRPr="00A02186">
        <w:rPr>
          <w:rFonts w:ascii="Times" w:hAnsi="Times" w:cs="Times"/>
        </w:rPr>
        <w:t xml:space="preserve">) “Developing Economic and Community Resilience Indicators for the Katahdin Region, Phase 2.”  2018-2019. Funded by </w:t>
      </w:r>
      <w:proofErr w:type="gramStart"/>
      <w:r w:rsidRPr="00A02186">
        <w:rPr>
          <w:rFonts w:ascii="Times" w:hAnsi="Times" w:cs="Times"/>
        </w:rPr>
        <w:t>The</w:t>
      </w:r>
      <w:proofErr w:type="gramEnd"/>
      <w:r w:rsidRPr="00A02186">
        <w:rPr>
          <w:rFonts w:ascii="Times" w:hAnsi="Times" w:cs="Times"/>
        </w:rPr>
        <w:t xml:space="preserve"> Nature Conservancy.</w:t>
      </w:r>
    </w:p>
    <w:p w14:paraId="256D20B5" w14:textId="6AED4E9B" w:rsidR="00A02186" w:rsidRPr="00A02186" w:rsidRDefault="00A02186" w:rsidP="00A02186">
      <w:pPr>
        <w:tabs>
          <w:tab w:val="left" w:pos="1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pacing w:after="120"/>
        <w:ind w:left="360" w:hanging="360"/>
        <w:rPr>
          <w:rFonts w:ascii="Times" w:hAnsi="Times" w:cs="Times"/>
        </w:rPr>
      </w:pPr>
      <w:r w:rsidRPr="00A02186">
        <w:rPr>
          <w:rFonts w:ascii="Times" w:hAnsi="Times" w:cs="Times"/>
        </w:rPr>
        <w:t>$26,205</w:t>
      </w:r>
      <w:r>
        <w:rPr>
          <w:rFonts w:ascii="Times" w:hAnsi="Times" w:cs="Times"/>
        </w:rPr>
        <w:t>.</w:t>
      </w:r>
      <w:r w:rsidRPr="00A02186">
        <w:rPr>
          <w:rFonts w:ascii="Times" w:hAnsi="Times" w:cs="Times"/>
        </w:rPr>
        <w:t xml:space="preserve"> (</w:t>
      </w:r>
      <w:r w:rsidRPr="00A02186">
        <w:rPr>
          <w:rFonts w:ascii="Times" w:hAnsi="Times" w:cs="Times"/>
          <w:b/>
        </w:rPr>
        <w:t>PI: Adam Daigneault</w:t>
      </w:r>
      <w:r w:rsidRPr="00A02186">
        <w:rPr>
          <w:rFonts w:ascii="Times" w:hAnsi="Times" w:cs="Times"/>
        </w:rPr>
        <w:t>). “Developing Economic and Community Resilience Indicators for the Katahdin Region</w:t>
      </w:r>
      <w:r w:rsidR="009C742F">
        <w:rPr>
          <w:rFonts w:ascii="Times" w:hAnsi="Times" w:cs="Times"/>
        </w:rPr>
        <w:t>.</w:t>
      </w:r>
      <w:r w:rsidRPr="00A02186">
        <w:rPr>
          <w:rFonts w:ascii="Times" w:hAnsi="Times" w:cs="Times"/>
        </w:rPr>
        <w:t>” Funded by Mitchell Center Sustainability Grant</w:t>
      </w:r>
      <w:r w:rsidR="009C742F">
        <w:rPr>
          <w:rFonts w:ascii="Times" w:hAnsi="Times" w:cs="Times"/>
        </w:rPr>
        <w:t>.</w:t>
      </w:r>
    </w:p>
    <w:p w14:paraId="361645A2" w14:textId="71356715" w:rsidR="00A02186" w:rsidRPr="00A02186" w:rsidRDefault="00A02186" w:rsidP="00A02186">
      <w:pPr>
        <w:tabs>
          <w:tab w:val="left" w:pos="1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pacing w:after="120"/>
        <w:ind w:left="360" w:hanging="360"/>
        <w:rPr>
          <w:rFonts w:ascii="Times" w:hAnsi="Times" w:cs="Times"/>
        </w:rPr>
      </w:pPr>
      <w:r w:rsidRPr="00A02186">
        <w:rPr>
          <w:rFonts w:ascii="Times" w:hAnsi="Times" w:cs="Times"/>
        </w:rPr>
        <w:t>$499,907</w:t>
      </w:r>
      <w:r>
        <w:rPr>
          <w:rFonts w:ascii="Times" w:hAnsi="Times" w:cs="Times"/>
        </w:rPr>
        <w:t>.</w:t>
      </w:r>
      <w:r w:rsidRPr="00A02186">
        <w:rPr>
          <w:rFonts w:ascii="Times" w:hAnsi="Times" w:cs="Times"/>
        </w:rPr>
        <w:t xml:space="preserve"> (</w:t>
      </w:r>
      <w:r w:rsidRPr="00A02186">
        <w:rPr>
          <w:rFonts w:ascii="Times" w:hAnsi="Times" w:cs="Times"/>
          <w:b/>
        </w:rPr>
        <w:t>UMaine PI</w:t>
      </w:r>
      <w:r>
        <w:rPr>
          <w:rFonts w:ascii="Times" w:hAnsi="Times" w:cs="Times"/>
          <w:b/>
        </w:rPr>
        <w:t>:</w:t>
      </w:r>
      <w:r w:rsidRPr="00A02186">
        <w:rPr>
          <w:rFonts w:ascii="Times" w:hAnsi="Times" w:cs="Times"/>
          <w:b/>
        </w:rPr>
        <w:t xml:space="preserve"> Adam Daigneault</w:t>
      </w:r>
      <w:r w:rsidRPr="00A02186">
        <w:rPr>
          <w:rFonts w:ascii="Times" w:hAnsi="Times" w:cs="Times"/>
        </w:rPr>
        <w:t>; University of Vermont PI: Meredith Niles). 2018-2021. “Assessing Climate Perceptions and Developing Adaptation Resources for Small, Medium and Beginning Farms.” Funded by USDA Agriculture and Food Research Initiative.</w:t>
      </w:r>
    </w:p>
    <w:p w14:paraId="59B7F42D" w14:textId="0EFBE964" w:rsidR="00A02186" w:rsidRPr="00A02186" w:rsidRDefault="00A02186" w:rsidP="00A02186">
      <w:pPr>
        <w:tabs>
          <w:tab w:val="left" w:pos="1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pacing w:after="120"/>
        <w:ind w:left="360" w:hanging="360"/>
        <w:rPr>
          <w:rFonts w:ascii="Times" w:hAnsi="Times" w:cs="Times"/>
        </w:rPr>
      </w:pPr>
      <w:r w:rsidRPr="00A02186">
        <w:rPr>
          <w:rFonts w:ascii="Times" w:hAnsi="Times" w:cs="Times"/>
        </w:rPr>
        <w:t>$2,998,314</w:t>
      </w:r>
      <w:r>
        <w:rPr>
          <w:rFonts w:ascii="Times" w:hAnsi="Times" w:cs="Times"/>
        </w:rPr>
        <w:t>.</w:t>
      </w:r>
      <w:r w:rsidRPr="00A02186">
        <w:rPr>
          <w:rFonts w:ascii="Times" w:hAnsi="Times" w:cs="Times"/>
        </w:rPr>
        <w:t xml:space="preserve"> (PI: Sandra De Urioste-Stone, University of Maine). “Enhancing Conservation Science and Practice: An Interdisciplinary Program.” 2018-2022. Funded by NSF Research Traineeship (NRT) program.</w:t>
      </w:r>
    </w:p>
    <w:p w14:paraId="2777220D" w14:textId="7F1F2616" w:rsidR="00A02186" w:rsidRPr="00A02186" w:rsidRDefault="00A02186" w:rsidP="00A02186">
      <w:pPr>
        <w:tabs>
          <w:tab w:val="left" w:pos="1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pacing w:after="120"/>
        <w:ind w:left="360" w:hanging="360"/>
        <w:rPr>
          <w:rFonts w:ascii="Times" w:hAnsi="Times" w:cs="Times"/>
        </w:rPr>
      </w:pPr>
      <w:r w:rsidRPr="00A02186">
        <w:rPr>
          <w:rFonts w:ascii="Times" w:hAnsi="Times" w:cs="Times"/>
        </w:rPr>
        <w:t>$150,000</w:t>
      </w:r>
      <w:r>
        <w:rPr>
          <w:rFonts w:ascii="Times" w:hAnsi="Times" w:cs="Times"/>
        </w:rPr>
        <w:t>.</w:t>
      </w:r>
      <w:r w:rsidRPr="00A02186">
        <w:rPr>
          <w:rFonts w:ascii="Times" w:hAnsi="Times" w:cs="Times"/>
        </w:rPr>
        <w:t xml:space="preserve"> (PI: Sandra De Urioste-Stone, University of Maine). 2018-2020. “Fostering Climate Change Resilience: A Socio-Ecological Forest Systems Approach.” Funded by USDA Agriculture and Food Research Initiative.</w:t>
      </w:r>
    </w:p>
    <w:p w14:paraId="6B7A9884" w14:textId="77777777" w:rsidR="00A02186" w:rsidRPr="00A02186" w:rsidRDefault="00A02186" w:rsidP="00A02186">
      <w:pPr>
        <w:tabs>
          <w:tab w:val="left" w:pos="1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pacing w:after="120"/>
        <w:ind w:left="360" w:hanging="360"/>
        <w:rPr>
          <w:rFonts w:ascii="Times" w:hAnsi="Times" w:cs="Times"/>
        </w:rPr>
      </w:pPr>
      <w:r w:rsidRPr="00A02186">
        <w:rPr>
          <w:rFonts w:ascii="Times" w:hAnsi="Times" w:cs="Times"/>
        </w:rPr>
        <w:t xml:space="preserve">$179,654. (PI: Anil Raj </w:t>
      </w:r>
      <w:proofErr w:type="spellStart"/>
      <w:r w:rsidRPr="00A02186">
        <w:rPr>
          <w:rFonts w:ascii="Times" w:hAnsi="Times" w:cs="Times"/>
        </w:rPr>
        <w:t>Kizha</w:t>
      </w:r>
      <w:proofErr w:type="spellEnd"/>
      <w:r w:rsidRPr="00A02186">
        <w:rPr>
          <w:rFonts w:ascii="Times" w:hAnsi="Times" w:cs="Times"/>
        </w:rPr>
        <w:t>, University of Maine). “Small-diameter trees: Evaluating cost and value proposition of harvest from different silvicultural prescriptions”. Funded by the USDA Agricultural Research Service.</w:t>
      </w:r>
    </w:p>
    <w:p w14:paraId="1FAAD140" w14:textId="6D6A11B5" w:rsidR="00A02186" w:rsidRPr="00A02186" w:rsidRDefault="00A02186" w:rsidP="00A02186">
      <w:pPr>
        <w:tabs>
          <w:tab w:val="left" w:pos="1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pacing w:after="120"/>
        <w:ind w:left="360" w:hanging="360"/>
        <w:rPr>
          <w:rFonts w:ascii="Times" w:hAnsi="Times" w:cs="Times"/>
        </w:rPr>
      </w:pPr>
      <w:r w:rsidRPr="00A02186">
        <w:rPr>
          <w:rFonts w:ascii="Times" w:eastAsia="Cambria" w:hAnsi="Times" w:cs="Times"/>
        </w:rPr>
        <w:t>$1</w:t>
      </w:r>
      <w:r w:rsidR="009C742F">
        <w:rPr>
          <w:rFonts w:ascii="Times" w:eastAsia="Cambria" w:hAnsi="Times" w:cs="Times"/>
        </w:rPr>
        <w:t>15</w:t>
      </w:r>
      <w:r w:rsidRPr="00A02186">
        <w:rPr>
          <w:rFonts w:ascii="Times" w:eastAsia="Cambria" w:hAnsi="Times" w:cs="Times"/>
        </w:rPr>
        <w:t>,006</w:t>
      </w:r>
      <w:r>
        <w:rPr>
          <w:rFonts w:ascii="Times" w:eastAsia="Cambria" w:hAnsi="Times" w:cs="Times"/>
        </w:rPr>
        <w:t>.</w:t>
      </w:r>
      <w:r w:rsidRPr="00A02186">
        <w:rPr>
          <w:rFonts w:ascii="Times" w:eastAsia="Cambria" w:hAnsi="Times" w:cs="Times"/>
        </w:rPr>
        <w:t xml:space="preserve"> (PI: Sam Roy, University of Maine). “Fishy business: identifying synergies between researchers and stakeholders for improved transportation infrastructure and ecological resilience through coordinated road culvert improvement” Funded by USGS Water Resources Research Institutes Sustainability Research Grant.</w:t>
      </w:r>
    </w:p>
    <w:p w14:paraId="01C60E83" w14:textId="119482EE" w:rsidR="00A02186" w:rsidRPr="00A02186" w:rsidRDefault="00A02186" w:rsidP="00A02186">
      <w:pPr>
        <w:tabs>
          <w:tab w:val="left" w:pos="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pacing w:after="120"/>
        <w:ind w:left="360" w:hanging="360"/>
        <w:rPr>
          <w:rFonts w:ascii="Times" w:hAnsi="Times" w:cs="Times"/>
        </w:rPr>
      </w:pPr>
      <w:r w:rsidRPr="00A02186">
        <w:rPr>
          <w:rFonts w:ascii="Times" w:hAnsi="Times" w:cs="Times"/>
        </w:rPr>
        <w:t>$41,908.</w:t>
      </w:r>
      <w:r>
        <w:rPr>
          <w:rFonts w:ascii="Times" w:hAnsi="Times" w:cs="Times"/>
        </w:rPr>
        <w:t xml:space="preserve"> (</w:t>
      </w:r>
      <w:r w:rsidRPr="00A02186">
        <w:rPr>
          <w:rFonts w:ascii="Times" w:hAnsi="Times" w:cs="Times"/>
          <w:b/>
        </w:rPr>
        <w:t>PI: Adam Daigneault</w:t>
      </w:r>
      <w:r>
        <w:rPr>
          <w:rFonts w:ascii="Times" w:hAnsi="Times" w:cs="Times"/>
        </w:rPr>
        <w:t>).</w:t>
      </w:r>
      <w:r w:rsidRPr="00A02186">
        <w:rPr>
          <w:rFonts w:ascii="Times" w:hAnsi="Times" w:cs="Times"/>
        </w:rPr>
        <w:t xml:space="preserve"> “Developing Economic and Community Resilience Indicators for the Katahdin Region, Phase 1.”  2017-2018. Funded by </w:t>
      </w:r>
      <w:proofErr w:type="gramStart"/>
      <w:r w:rsidRPr="00A02186">
        <w:rPr>
          <w:rFonts w:ascii="Times" w:hAnsi="Times" w:cs="Times"/>
        </w:rPr>
        <w:t>The</w:t>
      </w:r>
      <w:proofErr w:type="gramEnd"/>
      <w:r w:rsidRPr="00A02186">
        <w:rPr>
          <w:rFonts w:ascii="Times" w:hAnsi="Times" w:cs="Times"/>
        </w:rPr>
        <w:t xml:space="preserve"> Nature Conservancy.</w:t>
      </w:r>
    </w:p>
    <w:p w14:paraId="50B66330" w14:textId="1FD1B73A" w:rsidR="00A02186" w:rsidRPr="00A02186" w:rsidRDefault="00A02186" w:rsidP="00A02186">
      <w:pPr>
        <w:spacing w:after="120"/>
        <w:ind w:left="360" w:hanging="360"/>
        <w:rPr>
          <w:rFonts w:ascii="Times" w:hAnsi="Times" w:cs="Times"/>
        </w:rPr>
      </w:pPr>
      <w:r w:rsidRPr="00A02186">
        <w:rPr>
          <w:rFonts w:ascii="Times" w:hAnsi="Times" w:cs="Times"/>
        </w:rPr>
        <w:t>$399,999</w:t>
      </w:r>
      <w:r>
        <w:rPr>
          <w:rFonts w:ascii="Times" w:hAnsi="Times" w:cs="Times"/>
        </w:rPr>
        <w:t>.</w:t>
      </w:r>
      <w:r w:rsidRPr="00A02186">
        <w:rPr>
          <w:rFonts w:ascii="Times" w:hAnsi="Times" w:cs="Times"/>
        </w:rPr>
        <w:t xml:space="preserve"> (PI: Mehdi Tajvidi, University of Maine). 2017-2020. “Technical and Economic Feasibility Evaluation and Pilot-Scale Production of Composite Panels Made From Low-Cost Cellulose Nanomaterials and Wood Residues.” Funded by the USDA Agricultural Research Service.</w:t>
      </w:r>
    </w:p>
    <w:p w14:paraId="4D71B94B" w14:textId="501CE509" w:rsidR="00A02186" w:rsidRPr="00A02186" w:rsidRDefault="00A02186" w:rsidP="00A02186">
      <w:pPr>
        <w:spacing w:after="120"/>
        <w:ind w:left="360" w:hanging="360"/>
        <w:rPr>
          <w:rFonts w:ascii="Times" w:hAnsi="Times" w:cs="Times"/>
        </w:rPr>
      </w:pPr>
      <w:r w:rsidRPr="00A02186">
        <w:rPr>
          <w:rFonts w:ascii="Times" w:hAnsi="Times" w:cs="Times"/>
        </w:rPr>
        <w:t>$400,000</w:t>
      </w:r>
      <w:r>
        <w:rPr>
          <w:rFonts w:ascii="Times" w:hAnsi="Times" w:cs="Times"/>
        </w:rPr>
        <w:t>.</w:t>
      </w:r>
      <w:r w:rsidRPr="00A02186">
        <w:rPr>
          <w:rFonts w:ascii="Times" w:hAnsi="Times" w:cs="Times"/>
        </w:rPr>
        <w:t xml:space="preserve"> (PI: Steve Shaler, University of Maine). 2017-2020. “Commercialization and Scaling Up of Mass Timber in Maine.” Funded by the USDA Agricultural Research Service.</w:t>
      </w:r>
    </w:p>
    <w:p w14:paraId="51F9FD36" w14:textId="7F8B5891" w:rsidR="00A02186" w:rsidRPr="00A02186" w:rsidRDefault="00A02186" w:rsidP="00A02186">
      <w:pPr>
        <w:spacing w:after="120"/>
        <w:ind w:left="360" w:hanging="360"/>
        <w:rPr>
          <w:rFonts w:ascii="Times" w:hAnsi="Times" w:cs="Times"/>
        </w:rPr>
      </w:pPr>
      <w:r w:rsidRPr="00A02186">
        <w:rPr>
          <w:rFonts w:ascii="Times" w:hAnsi="Times" w:cs="Times"/>
        </w:rPr>
        <w:t>$150,000</w:t>
      </w:r>
      <w:r>
        <w:rPr>
          <w:rFonts w:ascii="Times" w:hAnsi="Times" w:cs="Times"/>
        </w:rPr>
        <w:t>.</w:t>
      </w:r>
      <w:r w:rsidRPr="00A02186">
        <w:rPr>
          <w:rFonts w:ascii="Times" w:hAnsi="Times" w:cs="Times"/>
        </w:rPr>
        <w:t xml:space="preserve"> (PI: Aaron </w:t>
      </w:r>
      <w:proofErr w:type="spellStart"/>
      <w:r w:rsidRPr="00A02186">
        <w:rPr>
          <w:rFonts w:ascii="Times" w:hAnsi="Times" w:cs="Times"/>
        </w:rPr>
        <w:t>Weiskettel</w:t>
      </w:r>
      <w:proofErr w:type="spellEnd"/>
      <w:r w:rsidRPr="00A02186">
        <w:rPr>
          <w:rFonts w:ascii="Times" w:hAnsi="Times" w:cs="Times"/>
        </w:rPr>
        <w:t>, University of Maine). 2017-2018. “Benchmarking Maine’s Forest Product Sector and Assessing Future Markets.” Funded by the USDA NIFA.</w:t>
      </w:r>
    </w:p>
    <w:p w14:paraId="3F6FEA58" w14:textId="77777777" w:rsidR="00A02186" w:rsidRPr="00A02186" w:rsidRDefault="00A02186" w:rsidP="00A02186">
      <w:pPr>
        <w:tabs>
          <w:tab w:val="left" w:pos="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pacing w:after="120"/>
        <w:ind w:left="360" w:hanging="360"/>
        <w:rPr>
          <w:rFonts w:ascii="Times" w:hAnsi="Times" w:cs="Times"/>
        </w:rPr>
      </w:pPr>
      <w:r w:rsidRPr="00A02186">
        <w:rPr>
          <w:rFonts w:ascii="Times" w:hAnsi="Times" w:cs="Times"/>
        </w:rPr>
        <w:t>$30,882. (</w:t>
      </w:r>
      <w:r w:rsidRPr="00A02186">
        <w:rPr>
          <w:rFonts w:ascii="Times" w:hAnsi="Times" w:cs="Times"/>
          <w:b/>
        </w:rPr>
        <w:t>PI: Adam Daigneault</w:t>
      </w:r>
      <w:r w:rsidRPr="00A02186">
        <w:rPr>
          <w:rFonts w:ascii="Times" w:hAnsi="Times" w:cs="Times"/>
        </w:rPr>
        <w:t>) “An Integrated Approach to Realizing the Value of Maine’s Forest Resources.” 2017-2018. Funded by the University of Maine Research Reinvestment Fund.</w:t>
      </w:r>
    </w:p>
    <w:p w14:paraId="6F773D6C" w14:textId="2B38224D" w:rsidR="008612F8" w:rsidRPr="007B7B4A" w:rsidRDefault="007B7B4A" w:rsidP="00190503">
      <w:pPr>
        <w:keepNext/>
        <w:spacing w:after="120"/>
        <w:jc w:val="center"/>
        <w:rPr>
          <w:rFonts w:cs="Arial"/>
          <w:b/>
          <w:bCs/>
        </w:rPr>
      </w:pPr>
      <w:r w:rsidRPr="007B7B4A">
        <w:rPr>
          <w:rFonts w:cs="Arial"/>
          <w:b/>
          <w:bCs/>
        </w:rPr>
        <w:lastRenderedPageBreak/>
        <w:t>MANUSCRIPTS REVIEWED</w:t>
      </w:r>
    </w:p>
    <w:p w14:paraId="4C7C4554" w14:textId="722B0C8B" w:rsidR="007971D3" w:rsidRPr="008B6CF0" w:rsidRDefault="00DE410E" w:rsidP="00535AF3">
      <w:pPr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Agricultural Systems, </w:t>
      </w:r>
      <w:r w:rsidR="0060781C">
        <w:rPr>
          <w:rFonts w:cs="Arial"/>
          <w:i/>
          <w:sz w:val="22"/>
          <w:szCs w:val="22"/>
        </w:rPr>
        <w:t xml:space="preserve">Australian Journal of Agricultural and Resource Economics, </w:t>
      </w:r>
      <w:r w:rsidR="003D415A">
        <w:rPr>
          <w:rFonts w:cs="Arial"/>
          <w:i/>
          <w:sz w:val="22"/>
          <w:szCs w:val="22"/>
        </w:rPr>
        <w:t xml:space="preserve">Carbon Balance and Management, </w:t>
      </w:r>
      <w:r w:rsidR="007971D3">
        <w:rPr>
          <w:rFonts w:cs="Arial"/>
          <w:i/>
          <w:sz w:val="22"/>
          <w:szCs w:val="22"/>
        </w:rPr>
        <w:t>Climate Policy,</w:t>
      </w:r>
      <w:r w:rsidR="00BF2C44">
        <w:rPr>
          <w:rFonts w:cs="Arial"/>
          <w:i/>
          <w:sz w:val="22"/>
          <w:szCs w:val="22"/>
        </w:rPr>
        <w:t xml:space="preserve"> Climatic Change,</w:t>
      </w:r>
      <w:r w:rsidR="007971D3">
        <w:rPr>
          <w:rFonts w:cs="Arial"/>
          <w:i/>
          <w:sz w:val="22"/>
          <w:szCs w:val="22"/>
        </w:rPr>
        <w:t xml:space="preserve"> </w:t>
      </w:r>
      <w:r w:rsidR="003D6D46" w:rsidRPr="003D6D46">
        <w:rPr>
          <w:rFonts w:cs="Arial"/>
          <w:i/>
          <w:sz w:val="22"/>
          <w:szCs w:val="22"/>
        </w:rPr>
        <w:t>Computers and Electronics in Agriculture</w:t>
      </w:r>
      <w:r w:rsidR="003D6D46">
        <w:rPr>
          <w:rFonts w:cs="Arial"/>
          <w:i/>
          <w:sz w:val="22"/>
          <w:szCs w:val="22"/>
        </w:rPr>
        <w:t>,</w:t>
      </w:r>
      <w:r w:rsidR="003D6D46" w:rsidRPr="003D6D46">
        <w:rPr>
          <w:rFonts w:cs="Arial"/>
          <w:i/>
          <w:sz w:val="22"/>
          <w:szCs w:val="22"/>
        </w:rPr>
        <w:t xml:space="preserve"> </w:t>
      </w:r>
      <w:r w:rsidR="00055C62">
        <w:rPr>
          <w:rFonts w:cs="Arial"/>
          <w:i/>
          <w:sz w:val="22"/>
          <w:szCs w:val="22"/>
        </w:rPr>
        <w:t xml:space="preserve">Ecosystem Services, </w:t>
      </w:r>
      <w:r w:rsidR="007971D3">
        <w:rPr>
          <w:rFonts w:cs="Arial"/>
          <w:i/>
          <w:sz w:val="22"/>
          <w:szCs w:val="22"/>
        </w:rPr>
        <w:t xml:space="preserve">Energy Policy, </w:t>
      </w:r>
      <w:r w:rsidR="00E36F63">
        <w:rPr>
          <w:rFonts w:cs="Arial"/>
          <w:i/>
          <w:sz w:val="22"/>
          <w:szCs w:val="22"/>
        </w:rPr>
        <w:t xml:space="preserve">Energy Economics, </w:t>
      </w:r>
      <w:r w:rsidR="0060781C">
        <w:rPr>
          <w:rFonts w:cs="Arial"/>
          <w:i/>
          <w:sz w:val="22"/>
          <w:szCs w:val="22"/>
        </w:rPr>
        <w:t xml:space="preserve">Environmental Economics &amp; Policy Studies, </w:t>
      </w:r>
      <w:r w:rsidR="003D6D46" w:rsidRPr="003D6D46">
        <w:rPr>
          <w:rFonts w:cs="Arial"/>
          <w:i/>
          <w:sz w:val="22"/>
          <w:szCs w:val="22"/>
        </w:rPr>
        <w:t>Environment</w:t>
      </w:r>
      <w:r w:rsidR="003D6D46">
        <w:rPr>
          <w:rFonts w:cs="Arial"/>
          <w:i/>
          <w:sz w:val="22"/>
          <w:szCs w:val="22"/>
        </w:rPr>
        <w:t>,</w:t>
      </w:r>
      <w:r w:rsidR="003D6D46" w:rsidRPr="003D6D46">
        <w:rPr>
          <w:rFonts w:cs="Arial"/>
          <w:i/>
          <w:sz w:val="22"/>
          <w:szCs w:val="22"/>
        </w:rPr>
        <w:t xml:space="preserve"> Development and Sustainability</w:t>
      </w:r>
      <w:r w:rsidR="003D6D46">
        <w:rPr>
          <w:rFonts w:cs="Arial"/>
          <w:i/>
          <w:sz w:val="22"/>
          <w:szCs w:val="22"/>
        </w:rPr>
        <w:t xml:space="preserve">, </w:t>
      </w:r>
      <w:r w:rsidR="008B3C35">
        <w:rPr>
          <w:rFonts w:cs="Arial"/>
          <w:i/>
          <w:sz w:val="22"/>
          <w:szCs w:val="22"/>
        </w:rPr>
        <w:t xml:space="preserve">Environmental &amp; Resource Economics, </w:t>
      </w:r>
      <w:r w:rsidR="009F08C7">
        <w:rPr>
          <w:rFonts w:cs="Arial"/>
          <w:i/>
          <w:sz w:val="22"/>
          <w:szCs w:val="22"/>
        </w:rPr>
        <w:t xml:space="preserve">Environmental Science and Technology, </w:t>
      </w:r>
      <w:r w:rsidR="00B65F37">
        <w:rPr>
          <w:rFonts w:cs="Arial"/>
          <w:i/>
          <w:sz w:val="22"/>
          <w:szCs w:val="22"/>
        </w:rPr>
        <w:t xml:space="preserve">Environmental Science and Policy, </w:t>
      </w:r>
      <w:r w:rsidR="007971D3" w:rsidRPr="008B6CF0">
        <w:rPr>
          <w:rFonts w:cs="Arial"/>
          <w:i/>
          <w:sz w:val="22"/>
          <w:szCs w:val="22"/>
        </w:rPr>
        <w:t>Forest Economics and Policy</w:t>
      </w:r>
      <w:r w:rsidR="007971D3" w:rsidRPr="008B6CF0">
        <w:rPr>
          <w:rFonts w:cs="Arial"/>
          <w:sz w:val="22"/>
          <w:szCs w:val="22"/>
        </w:rPr>
        <w:t xml:space="preserve">, </w:t>
      </w:r>
      <w:r w:rsidR="007971D3" w:rsidRPr="008B6CF0">
        <w:rPr>
          <w:rFonts w:cs="Arial"/>
          <w:i/>
          <w:sz w:val="22"/>
          <w:szCs w:val="22"/>
        </w:rPr>
        <w:t>Forest Science</w:t>
      </w:r>
      <w:r w:rsidR="007971D3" w:rsidRPr="008B6CF0">
        <w:rPr>
          <w:rFonts w:cs="Arial"/>
          <w:sz w:val="22"/>
          <w:szCs w:val="22"/>
        </w:rPr>
        <w:t xml:space="preserve">, </w:t>
      </w:r>
      <w:r w:rsidR="008C2E0E" w:rsidRPr="008C2E0E">
        <w:rPr>
          <w:rFonts w:cs="Arial"/>
          <w:i/>
          <w:sz w:val="22"/>
          <w:szCs w:val="22"/>
        </w:rPr>
        <w:t xml:space="preserve">Frontiers in Ecology and the Environment, </w:t>
      </w:r>
      <w:r w:rsidR="00CD24DF" w:rsidRPr="008C2E0E">
        <w:rPr>
          <w:rFonts w:cs="Arial"/>
          <w:i/>
          <w:sz w:val="22"/>
          <w:szCs w:val="22"/>
        </w:rPr>
        <w:t>Global</w:t>
      </w:r>
      <w:r w:rsidR="00CD24DF">
        <w:rPr>
          <w:rFonts w:cs="Arial"/>
          <w:i/>
          <w:sz w:val="22"/>
          <w:szCs w:val="22"/>
        </w:rPr>
        <w:t xml:space="preserve"> Change Biology, </w:t>
      </w:r>
      <w:r w:rsidR="007971D3" w:rsidRPr="008B6CF0">
        <w:rPr>
          <w:rFonts w:cs="Arial"/>
          <w:i/>
          <w:sz w:val="22"/>
          <w:szCs w:val="22"/>
        </w:rPr>
        <w:t>Journal of Agricultural and Resource Economics Review</w:t>
      </w:r>
      <w:r w:rsidR="007971D3" w:rsidRPr="008B6CF0">
        <w:rPr>
          <w:rFonts w:cs="Arial"/>
          <w:sz w:val="22"/>
          <w:szCs w:val="22"/>
        </w:rPr>
        <w:t xml:space="preserve">, </w:t>
      </w:r>
      <w:r w:rsidR="00730351">
        <w:rPr>
          <w:rFonts w:cs="Arial"/>
          <w:i/>
          <w:sz w:val="22"/>
          <w:szCs w:val="22"/>
        </w:rPr>
        <w:t xml:space="preserve">Journal of Forest </w:t>
      </w:r>
      <w:r w:rsidR="00730351" w:rsidRPr="00730351">
        <w:rPr>
          <w:rFonts w:cs="Arial"/>
          <w:i/>
          <w:sz w:val="22"/>
          <w:szCs w:val="22"/>
        </w:rPr>
        <w:t>Economics</w:t>
      </w:r>
      <w:r w:rsidR="00730351">
        <w:rPr>
          <w:rFonts w:cs="Arial"/>
          <w:sz w:val="22"/>
          <w:szCs w:val="22"/>
        </w:rPr>
        <w:t xml:space="preserve">, </w:t>
      </w:r>
      <w:r w:rsidR="003D6D46">
        <w:rPr>
          <w:rFonts w:cs="Arial"/>
          <w:i/>
          <w:sz w:val="22"/>
          <w:szCs w:val="22"/>
        </w:rPr>
        <w:t xml:space="preserve">Land Use Policy, </w:t>
      </w:r>
      <w:r w:rsidR="00B65F37" w:rsidRPr="00120D08">
        <w:rPr>
          <w:rFonts w:cs="Arial"/>
          <w:i/>
          <w:sz w:val="22"/>
          <w:szCs w:val="22"/>
        </w:rPr>
        <w:t>Management</w:t>
      </w:r>
      <w:r w:rsidR="00B65F37">
        <w:rPr>
          <w:rFonts w:cs="Arial"/>
          <w:i/>
          <w:sz w:val="22"/>
          <w:szCs w:val="22"/>
        </w:rPr>
        <w:t xml:space="preserve"> Science, </w:t>
      </w:r>
      <w:r w:rsidR="007971D3">
        <w:rPr>
          <w:rFonts w:cs="Arial"/>
          <w:i/>
          <w:sz w:val="22"/>
          <w:szCs w:val="22"/>
        </w:rPr>
        <w:t>Mitigation and Adaptation Strategies for Global Change</w:t>
      </w:r>
      <w:r w:rsidR="007971D3" w:rsidRPr="0075438E">
        <w:rPr>
          <w:rFonts w:cs="Arial"/>
          <w:sz w:val="22"/>
          <w:szCs w:val="22"/>
        </w:rPr>
        <w:t>,</w:t>
      </w:r>
      <w:r w:rsidR="007971D3">
        <w:rPr>
          <w:rFonts w:cs="Arial"/>
          <w:i/>
          <w:sz w:val="22"/>
          <w:szCs w:val="22"/>
        </w:rPr>
        <w:t xml:space="preserve"> </w:t>
      </w:r>
      <w:r w:rsidR="008B1AC7">
        <w:rPr>
          <w:rFonts w:cs="Arial"/>
          <w:i/>
          <w:sz w:val="22"/>
          <w:szCs w:val="22"/>
        </w:rPr>
        <w:t xml:space="preserve">Management Science, </w:t>
      </w:r>
      <w:r w:rsidR="00E36F63">
        <w:rPr>
          <w:rFonts w:cs="Arial"/>
          <w:i/>
          <w:sz w:val="22"/>
          <w:szCs w:val="22"/>
        </w:rPr>
        <w:t xml:space="preserve">Natural Hazards, </w:t>
      </w:r>
      <w:r w:rsidR="003D415A">
        <w:rPr>
          <w:rFonts w:cs="Arial"/>
          <w:i/>
          <w:sz w:val="22"/>
          <w:szCs w:val="22"/>
        </w:rPr>
        <w:t xml:space="preserve">Nature Climate Change, </w:t>
      </w:r>
      <w:r w:rsidR="0060781C" w:rsidRPr="0060781C">
        <w:rPr>
          <w:rFonts w:cs="Arial"/>
          <w:i/>
          <w:sz w:val="22"/>
          <w:szCs w:val="22"/>
        </w:rPr>
        <w:t>Nordic Pulp and Paper Research Journal</w:t>
      </w:r>
      <w:r w:rsidR="0060781C">
        <w:rPr>
          <w:rFonts w:cs="Arial"/>
          <w:i/>
          <w:sz w:val="22"/>
          <w:szCs w:val="22"/>
        </w:rPr>
        <w:t xml:space="preserve">, </w:t>
      </w:r>
      <w:r w:rsidR="00A0128D">
        <w:rPr>
          <w:rFonts w:cs="Arial"/>
          <w:i/>
          <w:sz w:val="22"/>
          <w:szCs w:val="22"/>
        </w:rPr>
        <w:t xml:space="preserve">PLOS ONE, </w:t>
      </w:r>
      <w:r w:rsidR="0060781C">
        <w:rPr>
          <w:rFonts w:cs="Arial"/>
          <w:i/>
          <w:sz w:val="22"/>
          <w:szCs w:val="22"/>
        </w:rPr>
        <w:t xml:space="preserve">Resources, Conservation &amp; Recycling, </w:t>
      </w:r>
      <w:r w:rsidR="00491797">
        <w:rPr>
          <w:rFonts w:cs="Arial"/>
          <w:i/>
          <w:sz w:val="22"/>
          <w:szCs w:val="22"/>
        </w:rPr>
        <w:t xml:space="preserve">Sustainability, </w:t>
      </w:r>
      <w:r w:rsidR="007971D3" w:rsidRPr="0075438E">
        <w:rPr>
          <w:rFonts w:cs="Arial"/>
          <w:sz w:val="22"/>
          <w:szCs w:val="22"/>
        </w:rPr>
        <w:t>USDA</w:t>
      </w:r>
      <w:r w:rsidR="007971D3" w:rsidRPr="008B6CF0">
        <w:rPr>
          <w:rFonts w:cs="Arial"/>
          <w:sz w:val="22"/>
          <w:szCs w:val="22"/>
        </w:rPr>
        <w:t xml:space="preserve"> Forest Service Publications</w:t>
      </w:r>
      <w:r w:rsidR="007971D3">
        <w:rPr>
          <w:rFonts w:cs="Arial"/>
          <w:sz w:val="22"/>
          <w:szCs w:val="22"/>
        </w:rPr>
        <w:t>, US Environmental Protection Agency Publications, Economic Report of the President</w:t>
      </w:r>
    </w:p>
    <w:p w14:paraId="567C9356" w14:textId="77777777" w:rsidR="007971D3" w:rsidRDefault="007971D3" w:rsidP="007B7B4A">
      <w:pPr>
        <w:spacing w:after="120"/>
        <w:jc w:val="center"/>
        <w:rPr>
          <w:rFonts w:cs="Arial"/>
          <w:b/>
          <w:bCs/>
        </w:rPr>
      </w:pPr>
    </w:p>
    <w:p w14:paraId="042D32B2" w14:textId="77777777" w:rsidR="008612F8" w:rsidRPr="007B7B4A" w:rsidRDefault="007B7B4A" w:rsidP="007B7B4A">
      <w:pPr>
        <w:spacing w:after="120"/>
        <w:jc w:val="center"/>
        <w:rPr>
          <w:rFonts w:cs="Arial"/>
          <w:b/>
          <w:bCs/>
        </w:rPr>
      </w:pPr>
      <w:r w:rsidRPr="007B7B4A">
        <w:rPr>
          <w:rFonts w:cs="Arial"/>
          <w:b/>
          <w:bCs/>
        </w:rPr>
        <w:t>PROFESSIONAL AFFILIATIONS</w:t>
      </w:r>
    </w:p>
    <w:p w14:paraId="54FE9215" w14:textId="77777777" w:rsidR="007971D3" w:rsidRDefault="007971D3" w:rsidP="00535AF3">
      <w:pPr>
        <w:rPr>
          <w:rFonts w:cs="Arial"/>
          <w:sz w:val="22"/>
          <w:szCs w:val="22"/>
        </w:rPr>
      </w:pPr>
      <w:r w:rsidRPr="008B6CF0">
        <w:rPr>
          <w:rFonts w:cs="Arial"/>
          <w:sz w:val="22"/>
          <w:szCs w:val="22"/>
        </w:rPr>
        <w:t>American Agricultural Economics Association (AAEA)</w:t>
      </w:r>
    </w:p>
    <w:p w14:paraId="45370B0B" w14:textId="77777777" w:rsidR="005A2865" w:rsidRPr="005A2865" w:rsidRDefault="005A2865" w:rsidP="00535AF3">
      <w:pPr>
        <w:rPr>
          <w:rFonts w:cs="Arial"/>
          <w:sz w:val="22"/>
          <w:szCs w:val="22"/>
        </w:rPr>
      </w:pPr>
      <w:r w:rsidRPr="005A2865">
        <w:rPr>
          <w:rFonts w:cs="Arial"/>
          <w:sz w:val="22"/>
          <w:szCs w:val="22"/>
        </w:rPr>
        <w:t>Association of Environmental and Resource Economists (AERE)</w:t>
      </w:r>
    </w:p>
    <w:p w14:paraId="6BAF6F8C" w14:textId="08619FFA" w:rsidR="007971D3" w:rsidRDefault="0021490D" w:rsidP="00535A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Society of American Foresters (SAF)</w:t>
      </w:r>
    </w:p>
    <w:p w14:paraId="58411DEE" w14:textId="7445DE61" w:rsidR="0021490D" w:rsidRDefault="0021490D" w:rsidP="0021490D">
      <w:pPr>
        <w:rPr>
          <w:rFonts w:cs="Arial"/>
          <w:sz w:val="22"/>
          <w:szCs w:val="22"/>
        </w:rPr>
      </w:pPr>
      <w:r w:rsidRPr="0021490D">
        <w:rPr>
          <w:rFonts w:cs="Arial"/>
          <w:sz w:val="22"/>
          <w:szCs w:val="22"/>
        </w:rPr>
        <w:t>Northeast Agricultural and Resource Economics Association (NAREA)</w:t>
      </w:r>
    </w:p>
    <w:sectPr w:rsidR="0021490D" w:rsidSect="00A0128D">
      <w:type w:val="continuous"/>
      <w:pgSz w:w="12240" w:h="15840"/>
      <w:pgMar w:top="1440" w:right="1800" w:bottom="99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E4B40" w14:textId="77777777" w:rsidR="008035F0" w:rsidRDefault="008035F0">
      <w:r>
        <w:separator/>
      </w:r>
    </w:p>
  </w:endnote>
  <w:endnote w:type="continuationSeparator" w:id="0">
    <w:p w14:paraId="4A38332E" w14:textId="77777777" w:rsidR="008035F0" w:rsidRDefault="0080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DD5B" w14:textId="3831C7F3" w:rsidR="00E51F79" w:rsidRPr="0093551D" w:rsidRDefault="008035F0" w:rsidP="002F5344">
    <w:pPr>
      <w:pStyle w:val="Footer"/>
      <w:tabs>
        <w:tab w:val="clear" w:pos="4320"/>
        <w:tab w:val="clear" w:pos="8640"/>
      </w:tabs>
      <w:rPr>
        <w:caps/>
        <w:sz w:val="18"/>
        <w:szCs w:val="18"/>
      </w:rPr>
    </w:pPr>
    <w:sdt>
      <w:sdtPr>
        <w:id w:val="1698436044"/>
        <w:docPartObj>
          <w:docPartGallery w:val="Page Numbers (Bottom of Page)"/>
          <w:docPartUnique/>
        </w:docPartObj>
      </w:sdtPr>
      <w:sdtEndPr>
        <w:rPr>
          <w:caps/>
          <w:sz w:val="18"/>
          <w:szCs w:val="18"/>
        </w:rPr>
      </w:sdtEndPr>
      <w:sdtContent>
        <w:r w:rsidR="0093551D">
          <w:rPr>
            <w:caps/>
            <w:sz w:val="18"/>
            <w:szCs w:val="18"/>
          </w:rPr>
          <w:t xml:space="preserve">DR. </w:t>
        </w:r>
        <w:r w:rsidR="0093551D" w:rsidRPr="00D01832">
          <w:rPr>
            <w:caps/>
            <w:sz w:val="18"/>
            <w:szCs w:val="18"/>
          </w:rPr>
          <w:t>Adam J. Daigneault</w:t>
        </w:r>
        <w:r w:rsidR="002F5344">
          <w:rPr>
            <w:caps/>
            <w:sz w:val="18"/>
            <w:szCs w:val="18"/>
          </w:rPr>
          <w:t xml:space="preserve"> | </w:t>
        </w:r>
        <w:r w:rsidR="001C1FF3">
          <w:rPr>
            <w:caps/>
            <w:sz w:val="18"/>
            <w:szCs w:val="18"/>
          </w:rPr>
          <w:t>JUNE</w:t>
        </w:r>
        <w:r w:rsidR="00064711">
          <w:rPr>
            <w:caps/>
            <w:sz w:val="18"/>
            <w:szCs w:val="18"/>
          </w:rPr>
          <w:t xml:space="preserve"> 2019</w:t>
        </w:r>
        <w:r w:rsidR="0093551D">
          <w:rPr>
            <w:caps/>
            <w:sz w:val="18"/>
            <w:szCs w:val="18"/>
          </w:rPr>
          <w:tab/>
        </w:r>
        <w:r w:rsidR="00910A20">
          <w:rPr>
            <w:caps/>
            <w:sz w:val="18"/>
            <w:szCs w:val="18"/>
          </w:rPr>
          <w:t xml:space="preserve">     </w:t>
        </w:r>
        <w:r w:rsidR="0093551D">
          <w:rPr>
            <w:caps/>
            <w:sz w:val="18"/>
            <w:szCs w:val="18"/>
          </w:rPr>
          <w:tab/>
        </w:r>
        <w:r w:rsidR="002F5344">
          <w:rPr>
            <w:caps/>
            <w:sz w:val="18"/>
            <w:szCs w:val="18"/>
          </w:rPr>
          <w:tab/>
        </w:r>
        <w:r w:rsidR="002F5344">
          <w:rPr>
            <w:caps/>
            <w:sz w:val="18"/>
            <w:szCs w:val="18"/>
          </w:rPr>
          <w:tab/>
        </w:r>
        <w:r w:rsidR="002F5344">
          <w:rPr>
            <w:caps/>
            <w:sz w:val="18"/>
            <w:szCs w:val="18"/>
          </w:rPr>
          <w:tab/>
        </w:r>
        <w:r w:rsidR="002F5344">
          <w:rPr>
            <w:caps/>
            <w:sz w:val="18"/>
            <w:szCs w:val="18"/>
          </w:rPr>
          <w:tab/>
          <w:t xml:space="preserve">              </w:t>
        </w:r>
        <w:r w:rsidR="0093551D" w:rsidRPr="0093551D">
          <w:rPr>
            <w:caps/>
            <w:sz w:val="18"/>
            <w:szCs w:val="18"/>
          </w:rPr>
          <w:fldChar w:fldCharType="begin"/>
        </w:r>
        <w:r w:rsidR="0093551D" w:rsidRPr="0093551D">
          <w:rPr>
            <w:caps/>
            <w:sz w:val="18"/>
            <w:szCs w:val="18"/>
          </w:rPr>
          <w:instrText xml:space="preserve"> PAGE   \* MERGEFORMAT </w:instrText>
        </w:r>
        <w:r w:rsidR="0093551D" w:rsidRPr="0093551D">
          <w:rPr>
            <w:caps/>
            <w:sz w:val="18"/>
            <w:szCs w:val="18"/>
          </w:rPr>
          <w:fldChar w:fldCharType="separate"/>
        </w:r>
        <w:r w:rsidR="004A0D60">
          <w:rPr>
            <w:caps/>
            <w:noProof/>
            <w:sz w:val="18"/>
            <w:szCs w:val="18"/>
          </w:rPr>
          <w:t>2</w:t>
        </w:r>
        <w:r w:rsidR="0093551D" w:rsidRPr="0093551D">
          <w:rPr>
            <w:caps/>
            <w:sz w:val="18"/>
            <w:szCs w:val="18"/>
          </w:rPr>
          <w:fldChar w:fldCharType="end"/>
        </w:r>
      </w:sdtContent>
    </w:sdt>
    <w:r w:rsidR="002F5344">
      <w:rPr>
        <w:caps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56CB3" w14:textId="0AA8A026" w:rsidR="00E51F79" w:rsidRPr="00E51F79" w:rsidRDefault="00A0128D" w:rsidP="00E51F79">
    <w:pPr>
      <w:pStyle w:val="Footer"/>
      <w:jc w:val="right"/>
      <w:rPr>
        <w:sz w:val="18"/>
      </w:rPr>
    </w:pPr>
    <w:r>
      <w:rPr>
        <w:sz w:val="18"/>
      </w:rPr>
      <w:t>DEC</w:t>
    </w:r>
    <w:r w:rsidR="008B3836">
      <w:rPr>
        <w:sz w:val="18"/>
      </w:rPr>
      <w:t>EMBER</w:t>
    </w:r>
    <w:r w:rsidR="00730351">
      <w:rPr>
        <w:sz w:val="18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7819" w14:textId="77777777" w:rsidR="008035F0" w:rsidRDefault="008035F0">
      <w:r>
        <w:separator/>
      </w:r>
    </w:p>
  </w:footnote>
  <w:footnote w:type="continuationSeparator" w:id="0">
    <w:p w14:paraId="2E0987D1" w14:textId="77777777" w:rsidR="008035F0" w:rsidRDefault="0080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07F5" w14:textId="77777777" w:rsidR="008F7E4C" w:rsidRDefault="008F7E4C" w:rsidP="00E777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C18D8" w14:textId="77777777" w:rsidR="008F7E4C" w:rsidRDefault="008F7E4C" w:rsidP="00574AB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FEB5" w14:textId="5696A4F8" w:rsidR="008F7E4C" w:rsidRPr="00D01832" w:rsidRDefault="008F7E4C" w:rsidP="00574ABF">
    <w:pPr>
      <w:pStyle w:val="Header"/>
      <w:ind w:right="360"/>
      <w:rPr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CBE"/>
    <w:multiLevelType w:val="hybridMultilevel"/>
    <w:tmpl w:val="10504882"/>
    <w:lvl w:ilvl="0" w:tplc="4072CB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A48"/>
    <w:multiLevelType w:val="multilevel"/>
    <w:tmpl w:val="1050488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50F7"/>
    <w:multiLevelType w:val="hybridMultilevel"/>
    <w:tmpl w:val="A516A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A62"/>
    <w:multiLevelType w:val="multilevel"/>
    <w:tmpl w:val="1050488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620B"/>
    <w:multiLevelType w:val="hybridMultilevel"/>
    <w:tmpl w:val="0B66BEF2"/>
    <w:lvl w:ilvl="0" w:tplc="90C2FA92">
      <w:start w:val="21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77B37"/>
    <w:multiLevelType w:val="hybridMultilevel"/>
    <w:tmpl w:val="971A56BE"/>
    <w:lvl w:ilvl="0" w:tplc="D92C062E">
      <w:start w:val="1"/>
      <w:numFmt w:val="bullet"/>
      <w:lvlText w:val=""/>
      <w:lvlJc w:val="left"/>
      <w:pPr>
        <w:tabs>
          <w:tab w:val="num" w:pos="1080"/>
        </w:tabs>
        <w:ind w:left="122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F67DF8"/>
    <w:multiLevelType w:val="hybridMultilevel"/>
    <w:tmpl w:val="D894693E"/>
    <w:lvl w:ilvl="0" w:tplc="7842E4D8">
      <w:start w:val="2120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6A3805"/>
    <w:multiLevelType w:val="hybridMultilevel"/>
    <w:tmpl w:val="CCA2DC4E"/>
    <w:lvl w:ilvl="0" w:tplc="93161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4146F"/>
    <w:multiLevelType w:val="hybridMultilevel"/>
    <w:tmpl w:val="1E366326"/>
    <w:lvl w:ilvl="0" w:tplc="D92C062E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C9C060F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413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5879"/>
    <w:multiLevelType w:val="hybridMultilevel"/>
    <w:tmpl w:val="CFB04618"/>
    <w:lvl w:ilvl="0" w:tplc="557E364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416282"/>
    <w:multiLevelType w:val="hybridMultilevel"/>
    <w:tmpl w:val="D97C0E68"/>
    <w:lvl w:ilvl="0" w:tplc="7DE43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56E70"/>
    <w:multiLevelType w:val="hybridMultilevel"/>
    <w:tmpl w:val="563A4014"/>
    <w:lvl w:ilvl="0" w:tplc="7842E4D8">
      <w:start w:val="2120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07552"/>
    <w:multiLevelType w:val="hybridMultilevel"/>
    <w:tmpl w:val="1C00AB56"/>
    <w:lvl w:ilvl="0" w:tplc="7842E4D8">
      <w:start w:val="2120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3827A0"/>
    <w:multiLevelType w:val="multilevel"/>
    <w:tmpl w:val="1050488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046"/>
    <w:multiLevelType w:val="hybridMultilevel"/>
    <w:tmpl w:val="E9308398"/>
    <w:lvl w:ilvl="0" w:tplc="7DE43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1D25"/>
    <w:multiLevelType w:val="multilevel"/>
    <w:tmpl w:val="1050488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20483"/>
    <w:multiLevelType w:val="hybridMultilevel"/>
    <w:tmpl w:val="A6FEC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A69E2"/>
    <w:multiLevelType w:val="hybridMultilevel"/>
    <w:tmpl w:val="BC84C102"/>
    <w:lvl w:ilvl="0" w:tplc="7DE430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77E7F29"/>
    <w:multiLevelType w:val="multilevel"/>
    <w:tmpl w:val="1050488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25A10"/>
    <w:multiLevelType w:val="hybridMultilevel"/>
    <w:tmpl w:val="868C3396"/>
    <w:lvl w:ilvl="0" w:tplc="7842E4D8">
      <w:start w:val="2120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B683"/>
    <w:multiLevelType w:val="hybridMultilevel"/>
    <w:tmpl w:val="2620A9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CA642C8"/>
    <w:multiLevelType w:val="hybridMultilevel"/>
    <w:tmpl w:val="7E642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33174"/>
    <w:multiLevelType w:val="hybridMultilevel"/>
    <w:tmpl w:val="BBC0416E"/>
    <w:lvl w:ilvl="0" w:tplc="4072CB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6342E"/>
    <w:multiLevelType w:val="hybridMultilevel"/>
    <w:tmpl w:val="327C0848"/>
    <w:lvl w:ilvl="0" w:tplc="7842E4D8">
      <w:start w:val="2120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9E08EC"/>
    <w:multiLevelType w:val="hybridMultilevel"/>
    <w:tmpl w:val="E0DC0B14"/>
    <w:lvl w:ilvl="0" w:tplc="7842E4D8">
      <w:start w:val="2120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001A7"/>
    <w:multiLevelType w:val="hybridMultilevel"/>
    <w:tmpl w:val="1170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80315"/>
    <w:multiLevelType w:val="hybridMultilevel"/>
    <w:tmpl w:val="047C6498"/>
    <w:lvl w:ilvl="0" w:tplc="7DE43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F607E"/>
    <w:multiLevelType w:val="hybridMultilevel"/>
    <w:tmpl w:val="9C9EF15C"/>
    <w:lvl w:ilvl="0" w:tplc="15FEF360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2"/>
        <w:szCs w:val="22"/>
      </w:rPr>
    </w:lvl>
    <w:lvl w:ilvl="1" w:tplc="DF3E073E">
      <w:start w:val="6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B13BD"/>
    <w:multiLevelType w:val="multilevel"/>
    <w:tmpl w:val="D65657B6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45F59DE"/>
    <w:multiLevelType w:val="hybridMultilevel"/>
    <w:tmpl w:val="AB44F0D0"/>
    <w:lvl w:ilvl="0" w:tplc="D92C062E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C9C060F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133AA"/>
    <w:multiLevelType w:val="multilevel"/>
    <w:tmpl w:val="1050488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F74A4"/>
    <w:multiLevelType w:val="hybridMultilevel"/>
    <w:tmpl w:val="0B2CF36A"/>
    <w:lvl w:ilvl="0" w:tplc="93161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C4E7A"/>
    <w:multiLevelType w:val="multilevel"/>
    <w:tmpl w:val="5F780E34"/>
    <w:lvl w:ilvl="0">
      <w:start w:val="21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11731"/>
    <w:multiLevelType w:val="hybridMultilevel"/>
    <w:tmpl w:val="D4B8477E"/>
    <w:lvl w:ilvl="0" w:tplc="93161E4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746A0F"/>
    <w:multiLevelType w:val="hybridMultilevel"/>
    <w:tmpl w:val="0A20E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55116"/>
    <w:multiLevelType w:val="hybridMultilevel"/>
    <w:tmpl w:val="02CC9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1146E"/>
    <w:multiLevelType w:val="multilevel"/>
    <w:tmpl w:val="3EC0C77A"/>
    <w:lvl w:ilvl="0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589A"/>
    <w:multiLevelType w:val="multilevel"/>
    <w:tmpl w:val="1050488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57E7B"/>
    <w:multiLevelType w:val="hybridMultilevel"/>
    <w:tmpl w:val="60D6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66732"/>
    <w:multiLevelType w:val="hybridMultilevel"/>
    <w:tmpl w:val="5F780E34"/>
    <w:lvl w:ilvl="0" w:tplc="90C2FA92">
      <w:start w:val="21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F76FAA"/>
    <w:multiLevelType w:val="hybridMultilevel"/>
    <w:tmpl w:val="ADBA543A"/>
    <w:lvl w:ilvl="0" w:tplc="7DE430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1"/>
  </w:num>
  <w:num w:numId="5">
    <w:abstractNumId w:val="34"/>
  </w:num>
  <w:num w:numId="6">
    <w:abstractNumId w:val="37"/>
  </w:num>
  <w:num w:numId="7">
    <w:abstractNumId w:val="21"/>
  </w:num>
  <w:num w:numId="8">
    <w:abstractNumId w:val="3"/>
  </w:num>
  <w:num w:numId="9">
    <w:abstractNumId w:val="2"/>
  </w:num>
  <w:num w:numId="10">
    <w:abstractNumId w:val="15"/>
  </w:num>
  <w:num w:numId="11">
    <w:abstractNumId w:val="16"/>
  </w:num>
  <w:num w:numId="12">
    <w:abstractNumId w:val="13"/>
  </w:num>
  <w:num w:numId="13">
    <w:abstractNumId w:val="26"/>
  </w:num>
  <w:num w:numId="14">
    <w:abstractNumId w:val="10"/>
  </w:num>
  <w:num w:numId="15">
    <w:abstractNumId w:val="18"/>
  </w:num>
  <w:num w:numId="16">
    <w:abstractNumId w:val="14"/>
  </w:num>
  <w:num w:numId="17">
    <w:abstractNumId w:val="17"/>
  </w:num>
  <w:num w:numId="18">
    <w:abstractNumId w:val="40"/>
  </w:num>
  <w:num w:numId="19">
    <w:abstractNumId w:val="28"/>
  </w:num>
  <w:num w:numId="20">
    <w:abstractNumId w:val="39"/>
  </w:num>
  <w:num w:numId="21">
    <w:abstractNumId w:val="32"/>
  </w:num>
  <w:num w:numId="22">
    <w:abstractNumId w:val="24"/>
  </w:num>
  <w:num w:numId="23">
    <w:abstractNumId w:val="6"/>
  </w:num>
  <w:num w:numId="24">
    <w:abstractNumId w:val="4"/>
  </w:num>
  <w:num w:numId="25">
    <w:abstractNumId w:val="12"/>
  </w:num>
  <w:num w:numId="26">
    <w:abstractNumId w:val="19"/>
  </w:num>
  <w:num w:numId="27">
    <w:abstractNumId w:val="11"/>
  </w:num>
  <w:num w:numId="28">
    <w:abstractNumId w:val="23"/>
  </w:num>
  <w:num w:numId="29">
    <w:abstractNumId w:val="27"/>
  </w:num>
  <w:num w:numId="30">
    <w:abstractNumId w:val="5"/>
  </w:num>
  <w:num w:numId="31">
    <w:abstractNumId w:val="8"/>
  </w:num>
  <w:num w:numId="32">
    <w:abstractNumId w:val="20"/>
  </w:num>
  <w:num w:numId="33">
    <w:abstractNumId w:val="36"/>
  </w:num>
  <w:num w:numId="34">
    <w:abstractNumId w:val="29"/>
  </w:num>
  <w:num w:numId="35">
    <w:abstractNumId w:val="35"/>
  </w:num>
  <w:num w:numId="36">
    <w:abstractNumId w:val="9"/>
  </w:num>
  <w:num w:numId="37">
    <w:abstractNumId w:val="33"/>
  </w:num>
  <w:num w:numId="38">
    <w:abstractNumId w:val="7"/>
  </w:num>
  <w:num w:numId="39">
    <w:abstractNumId w:val="31"/>
  </w:num>
  <w:num w:numId="40">
    <w:abstractNumId w:val="2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C0"/>
    <w:rsid w:val="00001EF0"/>
    <w:rsid w:val="00002549"/>
    <w:rsid w:val="00003205"/>
    <w:rsid w:val="00016201"/>
    <w:rsid w:val="0002126A"/>
    <w:rsid w:val="000365D6"/>
    <w:rsid w:val="00045376"/>
    <w:rsid w:val="00054EDE"/>
    <w:rsid w:val="00055270"/>
    <w:rsid w:val="00055C62"/>
    <w:rsid w:val="000564AA"/>
    <w:rsid w:val="00062803"/>
    <w:rsid w:val="00064711"/>
    <w:rsid w:val="00067553"/>
    <w:rsid w:val="00071850"/>
    <w:rsid w:val="000745F2"/>
    <w:rsid w:val="0007502C"/>
    <w:rsid w:val="00083874"/>
    <w:rsid w:val="00083E61"/>
    <w:rsid w:val="00092294"/>
    <w:rsid w:val="000B02BA"/>
    <w:rsid w:val="000B2BA9"/>
    <w:rsid w:val="000B4C4C"/>
    <w:rsid w:val="000E20AD"/>
    <w:rsid w:val="000E2123"/>
    <w:rsid w:val="000E5B59"/>
    <w:rsid w:val="00107463"/>
    <w:rsid w:val="001110F4"/>
    <w:rsid w:val="0011642F"/>
    <w:rsid w:val="00120B6C"/>
    <w:rsid w:val="00120D08"/>
    <w:rsid w:val="001252D3"/>
    <w:rsid w:val="0014343C"/>
    <w:rsid w:val="0014526B"/>
    <w:rsid w:val="00150F4F"/>
    <w:rsid w:val="0015315F"/>
    <w:rsid w:val="00157AC0"/>
    <w:rsid w:val="00190503"/>
    <w:rsid w:val="00197814"/>
    <w:rsid w:val="00197951"/>
    <w:rsid w:val="001C1FF3"/>
    <w:rsid w:val="001D7574"/>
    <w:rsid w:val="001E007C"/>
    <w:rsid w:val="001F5471"/>
    <w:rsid w:val="0020140B"/>
    <w:rsid w:val="00204AD7"/>
    <w:rsid w:val="0020696A"/>
    <w:rsid w:val="0021490D"/>
    <w:rsid w:val="00223005"/>
    <w:rsid w:val="00225A6B"/>
    <w:rsid w:val="00226CC3"/>
    <w:rsid w:val="00230DA6"/>
    <w:rsid w:val="002323EA"/>
    <w:rsid w:val="002349F9"/>
    <w:rsid w:val="002400BE"/>
    <w:rsid w:val="00245048"/>
    <w:rsid w:val="0024558F"/>
    <w:rsid w:val="002461C2"/>
    <w:rsid w:val="00253579"/>
    <w:rsid w:val="002536F6"/>
    <w:rsid w:val="00254FB5"/>
    <w:rsid w:val="0026370A"/>
    <w:rsid w:val="00264A78"/>
    <w:rsid w:val="00272A58"/>
    <w:rsid w:val="002754BE"/>
    <w:rsid w:val="0028365C"/>
    <w:rsid w:val="0029592C"/>
    <w:rsid w:val="002A61FF"/>
    <w:rsid w:val="002C5B56"/>
    <w:rsid w:val="002D35FB"/>
    <w:rsid w:val="002D43A2"/>
    <w:rsid w:val="002F2606"/>
    <w:rsid w:val="002F5344"/>
    <w:rsid w:val="00321897"/>
    <w:rsid w:val="003224EE"/>
    <w:rsid w:val="00335A9D"/>
    <w:rsid w:val="003435C6"/>
    <w:rsid w:val="003476F9"/>
    <w:rsid w:val="00357488"/>
    <w:rsid w:val="0037095C"/>
    <w:rsid w:val="003725FA"/>
    <w:rsid w:val="003739D3"/>
    <w:rsid w:val="0039067C"/>
    <w:rsid w:val="00393010"/>
    <w:rsid w:val="003B0FE4"/>
    <w:rsid w:val="003C596C"/>
    <w:rsid w:val="003D415A"/>
    <w:rsid w:val="003D6050"/>
    <w:rsid w:val="003D6D46"/>
    <w:rsid w:val="003D725E"/>
    <w:rsid w:val="003F5197"/>
    <w:rsid w:val="00437340"/>
    <w:rsid w:val="00440BCA"/>
    <w:rsid w:val="0044566C"/>
    <w:rsid w:val="00477C95"/>
    <w:rsid w:val="004833A7"/>
    <w:rsid w:val="00491797"/>
    <w:rsid w:val="00491FA4"/>
    <w:rsid w:val="00493A4B"/>
    <w:rsid w:val="00494003"/>
    <w:rsid w:val="004977A0"/>
    <w:rsid w:val="004A0D60"/>
    <w:rsid w:val="004A2552"/>
    <w:rsid w:val="004A7DB7"/>
    <w:rsid w:val="004B7CE5"/>
    <w:rsid w:val="004C374E"/>
    <w:rsid w:val="004C51EA"/>
    <w:rsid w:val="004C5DFF"/>
    <w:rsid w:val="004D0F85"/>
    <w:rsid w:val="004D1CEE"/>
    <w:rsid w:val="004E3347"/>
    <w:rsid w:val="004E4450"/>
    <w:rsid w:val="004F5639"/>
    <w:rsid w:val="00501BE2"/>
    <w:rsid w:val="0050387A"/>
    <w:rsid w:val="00507E71"/>
    <w:rsid w:val="005130A4"/>
    <w:rsid w:val="00521409"/>
    <w:rsid w:val="005244E8"/>
    <w:rsid w:val="005305CB"/>
    <w:rsid w:val="00535AF3"/>
    <w:rsid w:val="00545D95"/>
    <w:rsid w:val="00546736"/>
    <w:rsid w:val="00555741"/>
    <w:rsid w:val="00574ABF"/>
    <w:rsid w:val="005935F5"/>
    <w:rsid w:val="0059406F"/>
    <w:rsid w:val="005A2865"/>
    <w:rsid w:val="005A35CB"/>
    <w:rsid w:val="005A56E4"/>
    <w:rsid w:val="005A6528"/>
    <w:rsid w:val="005B4957"/>
    <w:rsid w:val="005C6B76"/>
    <w:rsid w:val="005D4C3A"/>
    <w:rsid w:val="005E4613"/>
    <w:rsid w:val="0060326A"/>
    <w:rsid w:val="0060781C"/>
    <w:rsid w:val="0061141F"/>
    <w:rsid w:val="006127CC"/>
    <w:rsid w:val="006278F3"/>
    <w:rsid w:val="006375F3"/>
    <w:rsid w:val="00642EE4"/>
    <w:rsid w:val="00650B9F"/>
    <w:rsid w:val="006615F2"/>
    <w:rsid w:val="006628B6"/>
    <w:rsid w:val="0066716B"/>
    <w:rsid w:val="00677B98"/>
    <w:rsid w:val="006951B1"/>
    <w:rsid w:val="006A115B"/>
    <w:rsid w:val="006A6509"/>
    <w:rsid w:val="006C0704"/>
    <w:rsid w:val="006C4F44"/>
    <w:rsid w:val="006C70DF"/>
    <w:rsid w:val="006D11BF"/>
    <w:rsid w:val="006D3BA1"/>
    <w:rsid w:val="006F50C2"/>
    <w:rsid w:val="006F5BE2"/>
    <w:rsid w:val="00707E8F"/>
    <w:rsid w:val="00711E07"/>
    <w:rsid w:val="00714DF1"/>
    <w:rsid w:val="00716932"/>
    <w:rsid w:val="00724832"/>
    <w:rsid w:val="0072521C"/>
    <w:rsid w:val="00726071"/>
    <w:rsid w:val="00730351"/>
    <w:rsid w:val="00741311"/>
    <w:rsid w:val="007474D6"/>
    <w:rsid w:val="0075438E"/>
    <w:rsid w:val="00763E3D"/>
    <w:rsid w:val="00765897"/>
    <w:rsid w:val="00765EAC"/>
    <w:rsid w:val="007849A0"/>
    <w:rsid w:val="00786B44"/>
    <w:rsid w:val="00791FF6"/>
    <w:rsid w:val="007971D3"/>
    <w:rsid w:val="007B41A0"/>
    <w:rsid w:val="007B7B4A"/>
    <w:rsid w:val="007C5B15"/>
    <w:rsid w:val="007C5FC8"/>
    <w:rsid w:val="007C7E24"/>
    <w:rsid w:val="007E0A4E"/>
    <w:rsid w:val="007E0FFD"/>
    <w:rsid w:val="007E6B96"/>
    <w:rsid w:val="007F0767"/>
    <w:rsid w:val="007F29D7"/>
    <w:rsid w:val="007F531B"/>
    <w:rsid w:val="007F7224"/>
    <w:rsid w:val="00801D9C"/>
    <w:rsid w:val="008035F0"/>
    <w:rsid w:val="00807C74"/>
    <w:rsid w:val="00812A2B"/>
    <w:rsid w:val="00817296"/>
    <w:rsid w:val="00821759"/>
    <w:rsid w:val="00830D83"/>
    <w:rsid w:val="008317B0"/>
    <w:rsid w:val="00832C5E"/>
    <w:rsid w:val="00840EDB"/>
    <w:rsid w:val="00844D51"/>
    <w:rsid w:val="00845677"/>
    <w:rsid w:val="00855FEE"/>
    <w:rsid w:val="00856FC5"/>
    <w:rsid w:val="008612F8"/>
    <w:rsid w:val="0087286E"/>
    <w:rsid w:val="0087400F"/>
    <w:rsid w:val="008A0025"/>
    <w:rsid w:val="008A5A35"/>
    <w:rsid w:val="008B03DC"/>
    <w:rsid w:val="008B1AC7"/>
    <w:rsid w:val="008B1BD2"/>
    <w:rsid w:val="008B3836"/>
    <w:rsid w:val="008B3C35"/>
    <w:rsid w:val="008B6CF0"/>
    <w:rsid w:val="008C1BFF"/>
    <w:rsid w:val="008C2E0E"/>
    <w:rsid w:val="008C50CB"/>
    <w:rsid w:val="008C76C2"/>
    <w:rsid w:val="008D130B"/>
    <w:rsid w:val="008D5B38"/>
    <w:rsid w:val="008E27E8"/>
    <w:rsid w:val="008E35EE"/>
    <w:rsid w:val="008E556C"/>
    <w:rsid w:val="008F3442"/>
    <w:rsid w:val="008F7E4C"/>
    <w:rsid w:val="00905086"/>
    <w:rsid w:val="00907BE3"/>
    <w:rsid w:val="00910A20"/>
    <w:rsid w:val="00911776"/>
    <w:rsid w:val="00925C5C"/>
    <w:rsid w:val="0093219B"/>
    <w:rsid w:val="00933084"/>
    <w:rsid w:val="0093551D"/>
    <w:rsid w:val="00936770"/>
    <w:rsid w:val="00942338"/>
    <w:rsid w:val="00955C82"/>
    <w:rsid w:val="00956E90"/>
    <w:rsid w:val="00970ED5"/>
    <w:rsid w:val="00971E11"/>
    <w:rsid w:val="00977CEB"/>
    <w:rsid w:val="009A7237"/>
    <w:rsid w:val="009A7BDD"/>
    <w:rsid w:val="009B13EA"/>
    <w:rsid w:val="009B66E3"/>
    <w:rsid w:val="009C3D12"/>
    <w:rsid w:val="009C3F08"/>
    <w:rsid w:val="009C7174"/>
    <w:rsid w:val="009C742F"/>
    <w:rsid w:val="009D1BF6"/>
    <w:rsid w:val="009D5C91"/>
    <w:rsid w:val="009E0B16"/>
    <w:rsid w:val="009E5FE2"/>
    <w:rsid w:val="009E6F9D"/>
    <w:rsid w:val="009F058C"/>
    <w:rsid w:val="009F08C7"/>
    <w:rsid w:val="009F1FDD"/>
    <w:rsid w:val="009F326C"/>
    <w:rsid w:val="009F32A2"/>
    <w:rsid w:val="00A0128D"/>
    <w:rsid w:val="00A02186"/>
    <w:rsid w:val="00A2432F"/>
    <w:rsid w:val="00A27332"/>
    <w:rsid w:val="00A3190D"/>
    <w:rsid w:val="00A31E6C"/>
    <w:rsid w:val="00A3292A"/>
    <w:rsid w:val="00A34E77"/>
    <w:rsid w:val="00A42854"/>
    <w:rsid w:val="00A445ED"/>
    <w:rsid w:val="00A47F50"/>
    <w:rsid w:val="00A534A0"/>
    <w:rsid w:val="00A54401"/>
    <w:rsid w:val="00A60787"/>
    <w:rsid w:val="00A63002"/>
    <w:rsid w:val="00A7270D"/>
    <w:rsid w:val="00A8205B"/>
    <w:rsid w:val="00A8564B"/>
    <w:rsid w:val="00A960E5"/>
    <w:rsid w:val="00AB21CD"/>
    <w:rsid w:val="00AB680C"/>
    <w:rsid w:val="00AC03A5"/>
    <w:rsid w:val="00AC310A"/>
    <w:rsid w:val="00AD3D5E"/>
    <w:rsid w:val="00AE38A3"/>
    <w:rsid w:val="00AF4FF5"/>
    <w:rsid w:val="00B101E9"/>
    <w:rsid w:val="00B20BC9"/>
    <w:rsid w:val="00B25D24"/>
    <w:rsid w:val="00B41A49"/>
    <w:rsid w:val="00B41D58"/>
    <w:rsid w:val="00B43F3D"/>
    <w:rsid w:val="00B46C30"/>
    <w:rsid w:val="00B50F93"/>
    <w:rsid w:val="00B56671"/>
    <w:rsid w:val="00B56BE9"/>
    <w:rsid w:val="00B60FE9"/>
    <w:rsid w:val="00B65F37"/>
    <w:rsid w:val="00B84A04"/>
    <w:rsid w:val="00B94750"/>
    <w:rsid w:val="00B9481B"/>
    <w:rsid w:val="00B94869"/>
    <w:rsid w:val="00BC0027"/>
    <w:rsid w:val="00BC4BAA"/>
    <w:rsid w:val="00BE536A"/>
    <w:rsid w:val="00BF0BF1"/>
    <w:rsid w:val="00BF0E99"/>
    <w:rsid w:val="00BF2C44"/>
    <w:rsid w:val="00C01697"/>
    <w:rsid w:val="00C07D40"/>
    <w:rsid w:val="00C122A7"/>
    <w:rsid w:val="00C13539"/>
    <w:rsid w:val="00C152B2"/>
    <w:rsid w:val="00C2023D"/>
    <w:rsid w:val="00C23271"/>
    <w:rsid w:val="00C2516F"/>
    <w:rsid w:val="00C25E96"/>
    <w:rsid w:val="00C271FA"/>
    <w:rsid w:val="00C30EF4"/>
    <w:rsid w:val="00C31EDD"/>
    <w:rsid w:val="00C548F7"/>
    <w:rsid w:val="00C56363"/>
    <w:rsid w:val="00C60CA9"/>
    <w:rsid w:val="00C629BB"/>
    <w:rsid w:val="00C70025"/>
    <w:rsid w:val="00C865B9"/>
    <w:rsid w:val="00C870C8"/>
    <w:rsid w:val="00C876BE"/>
    <w:rsid w:val="00C95644"/>
    <w:rsid w:val="00C96F17"/>
    <w:rsid w:val="00CA150A"/>
    <w:rsid w:val="00CA374A"/>
    <w:rsid w:val="00CA3861"/>
    <w:rsid w:val="00CA508B"/>
    <w:rsid w:val="00CA556A"/>
    <w:rsid w:val="00CA5CF8"/>
    <w:rsid w:val="00CA777D"/>
    <w:rsid w:val="00CB0385"/>
    <w:rsid w:val="00CB1E8A"/>
    <w:rsid w:val="00CB7633"/>
    <w:rsid w:val="00CC46C5"/>
    <w:rsid w:val="00CC4F27"/>
    <w:rsid w:val="00CD24DF"/>
    <w:rsid w:val="00CE7619"/>
    <w:rsid w:val="00CF5E96"/>
    <w:rsid w:val="00CF6D2C"/>
    <w:rsid w:val="00D00124"/>
    <w:rsid w:val="00D005F0"/>
    <w:rsid w:val="00D01832"/>
    <w:rsid w:val="00D11D3B"/>
    <w:rsid w:val="00D15460"/>
    <w:rsid w:val="00D30B94"/>
    <w:rsid w:val="00D32D3C"/>
    <w:rsid w:val="00D373B0"/>
    <w:rsid w:val="00D44FC9"/>
    <w:rsid w:val="00D4575B"/>
    <w:rsid w:val="00D478AC"/>
    <w:rsid w:val="00D521E7"/>
    <w:rsid w:val="00D579CB"/>
    <w:rsid w:val="00D57FE6"/>
    <w:rsid w:val="00D71A22"/>
    <w:rsid w:val="00D947A4"/>
    <w:rsid w:val="00D96B6B"/>
    <w:rsid w:val="00D97BA3"/>
    <w:rsid w:val="00DB58B2"/>
    <w:rsid w:val="00DD5377"/>
    <w:rsid w:val="00DE19E9"/>
    <w:rsid w:val="00DE410E"/>
    <w:rsid w:val="00DE5DE6"/>
    <w:rsid w:val="00DE7F1C"/>
    <w:rsid w:val="00E14BE3"/>
    <w:rsid w:val="00E24AEB"/>
    <w:rsid w:val="00E36B12"/>
    <w:rsid w:val="00E36F63"/>
    <w:rsid w:val="00E445D8"/>
    <w:rsid w:val="00E47A91"/>
    <w:rsid w:val="00E51F79"/>
    <w:rsid w:val="00E652E6"/>
    <w:rsid w:val="00E76A62"/>
    <w:rsid w:val="00E777BF"/>
    <w:rsid w:val="00E80D2F"/>
    <w:rsid w:val="00E8251E"/>
    <w:rsid w:val="00E868A4"/>
    <w:rsid w:val="00E93FB4"/>
    <w:rsid w:val="00E94B35"/>
    <w:rsid w:val="00EA1AF5"/>
    <w:rsid w:val="00EA712D"/>
    <w:rsid w:val="00EC29D6"/>
    <w:rsid w:val="00EC6352"/>
    <w:rsid w:val="00EE7C4B"/>
    <w:rsid w:val="00F00150"/>
    <w:rsid w:val="00F07D51"/>
    <w:rsid w:val="00F11ADD"/>
    <w:rsid w:val="00F1356D"/>
    <w:rsid w:val="00F1582D"/>
    <w:rsid w:val="00F45C6F"/>
    <w:rsid w:val="00F46FB6"/>
    <w:rsid w:val="00F5780B"/>
    <w:rsid w:val="00F646D6"/>
    <w:rsid w:val="00F707B0"/>
    <w:rsid w:val="00F71A1A"/>
    <w:rsid w:val="00F75849"/>
    <w:rsid w:val="00F855D7"/>
    <w:rsid w:val="00F90A91"/>
    <w:rsid w:val="00FA07A9"/>
    <w:rsid w:val="00FB4EE0"/>
    <w:rsid w:val="00FB75FD"/>
    <w:rsid w:val="00FF5716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2129B51"/>
  <w15:docId w15:val="{23DE2A1A-5C36-4C8A-ACB1-AA2EA65F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0B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1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F85"/>
    <w:rPr>
      <w:color w:val="80B8B0"/>
      <w:u w:val="single"/>
    </w:rPr>
  </w:style>
  <w:style w:type="paragraph" w:styleId="Header">
    <w:name w:val="header"/>
    <w:basedOn w:val="Normal"/>
    <w:link w:val="HeaderChar"/>
    <w:uiPriority w:val="99"/>
    <w:rsid w:val="00574A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4A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4ABF"/>
  </w:style>
  <w:style w:type="character" w:styleId="FollowedHyperlink">
    <w:name w:val="FollowedHyperlink"/>
    <w:rsid w:val="00CB7633"/>
    <w:rPr>
      <w:color w:val="800080"/>
      <w:u w:val="single"/>
    </w:rPr>
  </w:style>
  <w:style w:type="paragraph" w:customStyle="1" w:styleId="Default">
    <w:name w:val="Default"/>
    <w:rsid w:val="00A8564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91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797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A35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5CB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5CB"/>
    <w:rPr>
      <w:rFonts w:eastAsia="Times New Roman"/>
      <w:b/>
      <w:bCs/>
      <w:lang w:val="en-US" w:eastAsia="en-US"/>
    </w:rPr>
  </w:style>
  <w:style w:type="character" w:customStyle="1" w:styleId="article-headermeta-info-data">
    <w:name w:val="article-header__meta-info-data"/>
    <w:basedOn w:val="DefaultParagraphFont"/>
    <w:rsid w:val="0020140B"/>
  </w:style>
  <w:style w:type="character" w:customStyle="1" w:styleId="Heading1Char">
    <w:name w:val="Heading 1 Char"/>
    <w:basedOn w:val="DefaultParagraphFont"/>
    <w:link w:val="Heading1"/>
    <w:rsid w:val="008317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epub-sectionitem">
    <w:name w:val="epub-section__item"/>
    <w:basedOn w:val="DefaultParagraphFont"/>
    <w:rsid w:val="0093551D"/>
  </w:style>
  <w:style w:type="character" w:customStyle="1" w:styleId="HeaderChar">
    <w:name w:val="Header Char"/>
    <w:basedOn w:val="DefaultParagraphFont"/>
    <w:link w:val="Header"/>
    <w:uiPriority w:val="99"/>
    <w:rsid w:val="0093551D"/>
    <w:rPr>
      <w:rFonts w:eastAsia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551D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64711"/>
    <w:pPr>
      <w:ind w:left="720"/>
      <w:contextualSpacing/>
    </w:pPr>
    <w:rPr>
      <w:sz w:val="20"/>
      <w:szCs w:val="20"/>
    </w:rPr>
  </w:style>
  <w:style w:type="paragraph" w:styleId="BodyText">
    <w:name w:val="Body Text"/>
    <w:basedOn w:val="Normal"/>
    <w:link w:val="BodyTextChar"/>
    <w:unhideWhenUsed/>
    <w:rsid w:val="00B94869"/>
    <w:pPr>
      <w:widowControl w:val="0"/>
      <w:autoSpaceDE w:val="0"/>
      <w:autoSpaceDN w:val="0"/>
      <w:adjustRightInd w:val="0"/>
      <w:spacing w:after="120"/>
    </w:pPr>
  </w:style>
  <w:style w:type="character" w:customStyle="1" w:styleId="BodyTextChar">
    <w:name w:val="Body Text Char"/>
    <w:basedOn w:val="DefaultParagraphFont"/>
    <w:link w:val="BodyText"/>
    <w:rsid w:val="00B94869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0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andcareresearch.co.nz/publications/researchpubs/CEPF-valuing-invasiv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dp-alm.org/sites/default/files/downloads/cost-benefit_analysis_for_natural_resource_management_in_the_pacific-a_guid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BC85-6793-4EA7-BA6D-3B80E6FA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 J</vt:lpstr>
    </vt:vector>
  </TitlesOfParts>
  <Company>The Ohio State University</Company>
  <LinksUpToDate>false</LinksUpToDate>
  <CharactersWithSpaces>26163</CharactersWithSpaces>
  <SharedDoc>false</SharedDoc>
  <HLinks>
    <vt:vector size="12" baseType="variant">
      <vt:variant>
        <vt:i4>8323186</vt:i4>
      </vt:variant>
      <vt:variant>
        <vt:i4>3</vt:i4>
      </vt:variant>
      <vt:variant>
        <vt:i4>0</vt:i4>
      </vt:variant>
      <vt:variant>
        <vt:i4>5</vt:i4>
      </vt:variant>
      <vt:variant>
        <vt:lpwstr>http://www.landcareresearch.co.nz/publications/researchpubs/CEPF-valuing-invasives.pdf</vt:lpwstr>
      </vt:variant>
      <vt:variant>
        <vt:lpwstr/>
      </vt:variant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http://www.undp-alm.org/sites/default/files/downloads/cost-benefit_analysis_for_natural_resource_management_in_the_pacific-a_guide.pdf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J</dc:title>
  <dc:creator>Adam J. Daigneault</dc:creator>
  <cp:lastModifiedBy>Peggy Johnson</cp:lastModifiedBy>
  <cp:revision>6</cp:revision>
  <cp:lastPrinted>2019-04-03T12:51:00Z</cp:lastPrinted>
  <dcterms:created xsi:type="dcterms:W3CDTF">2019-06-28T14:22:00Z</dcterms:created>
  <dcterms:modified xsi:type="dcterms:W3CDTF">2019-07-26T19:25:00Z</dcterms:modified>
</cp:coreProperties>
</file>